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96A72" w14:textId="684EB8C1" w:rsidR="00A50A8B" w:rsidRDefault="00A50A8B" w:rsidP="00A50A8B">
      <w:pPr>
        <w:pStyle w:val="OMBInfo"/>
      </w:pPr>
      <w:r>
        <w:t xml:space="preserve">OMB No. 0925-0001 and 0925-0002 (Rev. </w:t>
      </w:r>
      <w:r w:rsidR="007E6E1E" w:rsidRPr="007E6E1E">
        <w:t xml:space="preserve">03/2020 </w:t>
      </w:r>
      <w:r>
        <w:t xml:space="preserve">Approved Through </w:t>
      </w:r>
      <w:r w:rsidR="00FE7A5F">
        <w:t>02/28/2023</w:t>
      </w:r>
      <w:r>
        <w:t>)</w:t>
      </w:r>
    </w:p>
    <w:p w14:paraId="48D07FF5" w14:textId="77777777" w:rsidR="002B7443" w:rsidRPr="006E6FB5" w:rsidRDefault="002B7443" w:rsidP="006E6FB5">
      <w:pPr>
        <w:pStyle w:val="Title"/>
      </w:pPr>
      <w:r w:rsidRPr="006E6FB5">
        <w:t>BIOGRAPHICAL SKETCH</w:t>
      </w:r>
    </w:p>
    <w:p w14:paraId="01C9B6C5" w14:textId="7EDF005C" w:rsidR="002B7443" w:rsidRPr="00F7284D" w:rsidRDefault="002B7443" w:rsidP="00F7284D">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Pr>
          <w:b/>
        </w:rPr>
        <w:t>FIVE</w:t>
      </w:r>
      <w:r w:rsidRPr="00656AB8">
        <w:rPr>
          <w:b/>
        </w:rPr>
        <w:t xml:space="preserve"> PAGES.</w:t>
      </w:r>
    </w:p>
    <w:p w14:paraId="4F46CDBB" w14:textId="74F97489" w:rsidR="002B7443" w:rsidRPr="00D3779E" w:rsidRDefault="002B7443" w:rsidP="002B7443">
      <w:pPr>
        <w:pStyle w:val="FormFieldCaption1"/>
        <w:pBdr>
          <w:between w:val="single" w:sz="4" w:space="1" w:color="auto"/>
        </w:pBdr>
        <w:rPr>
          <w:sz w:val="32"/>
        </w:rPr>
      </w:pPr>
      <w:r w:rsidRPr="00D3779E">
        <w:rPr>
          <w:sz w:val="22"/>
        </w:rPr>
        <w:t>NAME:</w:t>
      </w:r>
      <w:r w:rsidR="00E03323">
        <w:rPr>
          <w:sz w:val="22"/>
        </w:rPr>
        <w:t xml:space="preserve"> </w:t>
      </w:r>
      <w:r w:rsidR="004A1946" w:rsidRPr="00C61CDA">
        <w:rPr>
          <w:sz w:val="22"/>
        </w:rPr>
        <w:t>Kirk A. Easley</w:t>
      </w:r>
    </w:p>
    <w:p w14:paraId="7FFF41C1" w14:textId="7B4D5EB6" w:rsidR="002B7443" w:rsidRPr="00D3779E" w:rsidRDefault="00E047AD" w:rsidP="002B7443">
      <w:pPr>
        <w:pStyle w:val="FormFieldCaption1"/>
        <w:pBdr>
          <w:between w:val="single" w:sz="4" w:space="1" w:color="auto"/>
        </w:pBdr>
        <w:rPr>
          <w:sz w:val="32"/>
        </w:rPr>
      </w:pPr>
      <w:proofErr w:type="spellStart"/>
      <w:r w:rsidRPr="00D3779E">
        <w:rPr>
          <w:sz w:val="22"/>
        </w:rPr>
        <w:t>eRA</w:t>
      </w:r>
      <w:proofErr w:type="spellEnd"/>
      <w:r w:rsidRPr="00D3779E">
        <w:rPr>
          <w:sz w:val="22"/>
        </w:rPr>
        <w:t xml:space="preserve"> COMMONS USER NAME (credential, e.g., agency login)</w:t>
      </w:r>
      <w:r w:rsidR="002B7443" w:rsidRPr="00D3779E">
        <w:rPr>
          <w:sz w:val="22"/>
        </w:rPr>
        <w:t>:</w:t>
      </w:r>
      <w:r w:rsidR="00E03323">
        <w:rPr>
          <w:sz w:val="22"/>
        </w:rPr>
        <w:t xml:space="preserve"> </w:t>
      </w:r>
      <w:proofErr w:type="spellStart"/>
      <w:r w:rsidR="004A1946" w:rsidRPr="00C61CDA">
        <w:rPr>
          <w:sz w:val="22"/>
        </w:rPr>
        <w:t>keasley</w:t>
      </w:r>
      <w:proofErr w:type="spellEnd"/>
    </w:p>
    <w:p w14:paraId="74873D9A" w14:textId="6332C177" w:rsidR="002B7443" w:rsidRPr="00D3779E" w:rsidRDefault="00E047AD" w:rsidP="002B7443">
      <w:pPr>
        <w:pStyle w:val="FormFieldCaption1"/>
        <w:pBdr>
          <w:between w:val="single" w:sz="4" w:space="1" w:color="auto"/>
        </w:pBdr>
        <w:rPr>
          <w:sz w:val="32"/>
        </w:rPr>
      </w:pPr>
      <w:r w:rsidRPr="00D3779E">
        <w:rPr>
          <w:sz w:val="22"/>
        </w:rPr>
        <w:t>POSITION TITLE</w:t>
      </w:r>
      <w:r w:rsidR="002B7443" w:rsidRPr="00D3779E">
        <w:rPr>
          <w:sz w:val="22"/>
        </w:rPr>
        <w:t>:</w:t>
      </w:r>
      <w:r w:rsidR="004A1946" w:rsidRPr="004A1946">
        <w:rPr>
          <w:sz w:val="22"/>
        </w:rPr>
        <w:t xml:space="preserve"> </w:t>
      </w:r>
      <w:r w:rsidR="00F5282A">
        <w:rPr>
          <w:sz w:val="22"/>
        </w:rPr>
        <w:t>Research Professo</w:t>
      </w:r>
      <w:r w:rsidR="00B929BF">
        <w:rPr>
          <w:sz w:val="22"/>
        </w:rPr>
        <w:t>r</w:t>
      </w:r>
    </w:p>
    <w:p w14:paraId="035344DF" w14:textId="571DC801" w:rsidR="002B7443" w:rsidRPr="00D3779E" w:rsidRDefault="002B7443" w:rsidP="002B7443">
      <w:pPr>
        <w:pStyle w:val="FormFieldCaption1"/>
        <w:pBdr>
          <w:between w:val="single" w:sz="4" w:space="1" w:color="auto"/>
        </w:pBdr>
        <w:rPr>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w:t>
      </w:r>
      <w:r w:rsidR="00C1247F" w:rsidRPr="00D3779E">
        <w:rPr>
          <w:rStyle w:val="Emphasis"/>
          <w:sz w:val="22"/>
        </w:rPr>
        <w:t xml:space="preserve"> Add/delete rows as necessary.</w:t>
      </w:r>
      <w:r w:rsidRPr="00D3779E">
        <w:rPr>
          <w:rStyle w:val="Emphasis"/>
          <w:sz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220"/>
        <w:gridCol w:w="1440"/>
        <w:gridCol w:w="1584"/>
        <w:gridCol w:w="2592"/>
      </w:tblGrid>
      <w:tr w:rsidR="00933173" w:rsidRPr="00D3779E" w14:paraId="21BBC1F3" w14:textId="77777777" w:rsidTr="000F6074">
        <w:trPr>
          <w:cantSplit/>
          <w:trHeight w:val="827"/>
          <w:tblHeader/>
        </w:trPr>
        <w:tc>
          <w:tcPr>
            <w:tcW w:w="5220" w:type="dxa"/>
            <w:tcBorders>
              <w:top w:val="single" w:sz="4" w:space="0" w:color="auto"/>
              <w:bottom w:val="single" w:sz="4" w:space="0" w:color="auto"/>
            </w:tcBorders>
            <w:vAlign w:val="center"/>
          </w:tcPr>
          <w:p w14:paraId="5DCFDE41" w14:textId="77777777" w:rsidR="00933173" w:rsidRPr="00D3779E" w:rsidRDefault="00933173" w:rsidP="000B5732">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0A8E3E0E" w14:textId="77777777" w:rsidR="00933173" w:rsidRPr="00D3779E" w:rsidRDefault="00933173" w:rsidP="000B5732">
            <w:pPr>
              <w:pStyle w:val="FormFieldCaption"/>
              <w:jc w:val="center"/>
              <w:rPr>
                <w:sz w:val="22"/>
              </w:rPr>
            </w:pPr>
            <w:r w:rsidRPr="00D3779E">
              <w:rPr>
                <w:sz w:val="22"/>
              </w:rPr>
              <w:t>DEGREE</w:t>
            </w:r>
          </w:p>
          <w:p w14:paraId="0DEF5BC8" w14:textId="77777777" w:rsidR="00933173" w:rsidRPr="00D3779E" w:rsidRDefault="00933173" w:rsidP="000B5732">
            <w:pPr>
              <w:pStyle w:val="FormFieldCaption"/>
              <w:jc w:val="center"/>
              <w:rPr>
                <w:rStyle w:val="Emphasis"/>
                <w:sz w:val="22"/>
              </w:rPr>
            </w:pPr>
            <w:r w:rsidRPr="00D3779E">
              <w:rPr>
                <w:rStyle w:val="Emphasis"/>
                <w:sz w:val="22"/>
              </w:rPr>
              <w:t>(if applicable)</w:t>
            </w:r>
          </w:p>
          <w:p w14:paraId="32A0C014" w14:textId="77777777" w:rsidR="00933173" w:rsidRPr="00D3779E" w:rsidRDefault="00933173" w:rsidP="000B5732">
            <w:pPr>
              <w:pStyle w:val="FormFieldCaption"/>
              <w:rPr>
                <w:sz w:val="22"/>
              </w:rPr>
            </w:pPr>
          </w:p>
        </w:tc>
        <w:tc>
          <w:tcPr>
            <w:tcW w:w="1584" w:type="dxa"/>
            <w:tcBorders>
              <w:top w:val="single" w:sz="4" w:space="0" w:color="auto"/>
              <w:bottom w:val="single" w:sz="4" w:space="0" w:color="auto"/>
            </w:tcBorders>
            <w:vAlign w:val="center"/>
          </w:tcPr>
          <w:p w14:paraId="4ED3B33F" w14:textId="77777777" w:rsidR="00C1247F" w:rsidRPr="00D3779E" w:rsidRDefault="00C1247F" w:rsidP="000B5732">
            <w:pPr>
              <w:pStyle w:val="FormFieldCaption"/>
              <w:jc w:val="center"/>
              <w:rPr>
                <w:sz w:val="22"/>
              </w:rPr>
            </w:pPr>
            <w:r w:rsidRPr="00D3779E">
              <w:rPr>
                <w:sz w:val="22"/>
              </w:rPr>
              <w:t>Completion Date</w:t>
            </w:r>
          </w:p>
          <w:p w14:paraId="76B4E15A" w14:textId="09B57E40" w:rsidR="00933173" w:rsidRPr="00D3779E" w:rsidRDefault="00933173" w:rsidP="000B5732">
            <w:pPr>
              <w:pStyle w:val="FormFieldCaption"/>
              <w:jc w:val="center"/>
              <w:rPr>
                <w:sz w:val="22"/>
              </w:rPr>
            </w:pPr>
            <w:r w:rsidRPr="00D3779E">
              <w:rPr>
                <w:sz w:val="22"/>
              </w:rPr>
              <w:t>MM/YYYY</w:t>
            </w:r>
          </w:p>
          <w:p w14:paraId="143620A6" w14:textId="77777777" w:rsidR="00933173" w:rsidRPr="00D3779E" w:rsidRDefault="00933173" w:rsidP="000B5732">
            <w:pPr>
              <w:pStyle w:val="FormFieldCaption"/>
              <w:rPr>
                <w:sz w:val="22"/>
              </w:rPr>
            </w:pPr>
          </w:p>
        </w:tc>
        <w:tc>
          <w:tcPr>
            <w:tcW w:w="2592" w:type="dxa"/>
            <w:tcBorders>
              <w:top w:val="single" w:sz="4" w:space="0" w:color="auto"/>
              <w:bottom w:val="single" w:sz="4" w:space="0" w:color="auto"/>
            </w:tcBorders>
            <w:vAlign w:val="center"/>
          </w:tcPr>
          <w:p w14:paraId="7E87FA43" w14:textId="77777777" w:rsidR="00933173" w:rsidRPr="00D3779E" w:rsidRDefault="00933173" w:rsidP="000B5732">
            <w:pPr>
              <w:pStyle w:val="FormFieldCaption"/>
              <w:jc w:val="center"/>
              <w:rPr>
                <w:sz w:val="22"/>
              </w:rPr>
            </w:pPr>
            <w:r w:rsidRPr="00D3779E">
              <w:rPr>
                <w:sz w:val="22"/>
              </w:rPr>
              <w:t>FIELD OF STUDY</w:t>
            </w:r>
          </w:p>
          <w:p w14:paraId="4198E5FC" w14:textId="77777777" w:rsidR="00933173" w:rsidRPr="00D3779E" w:rsidRDefault="00933173" w:rsidP="000B5732">
            <w:pPr>
              <w:pStyle w:val="FormFieldCaption"/>
              <w:rPr>
                <w:sz w:val="22"/>
              </w:rPr>
            </w:pPr>
          </w:p>
        </w:tc>
      </w:tr>
      <w:tr w:rsidR="004A1946" w:rsidRPr="00D3779E" w14:paraId="5CD50646" w14:textId="77777777" w:rsidTr="000F6074">
        <w:trPr>
          <w:cantSplit/>
          <w:trHeight w:val="322"/>
        </w:trPr>
        <w:tc>
          <w:tcPr>
            <w:tcW w:w="5220" w:type="dxa"/>
            <w:tcBorders>
              <w:top w:val="single" w:sz="4" w:space="0" w:color="auto"/>
            </w:tcBorders>
          </w:tcPr>
          <w:p w14:paraId="3B0C531B" w14:textId="3F5818A8" w:rsidR="004A1946" w:rsidRPr="00977FA5" w:rsidRDefault="004A1946" w:rsidP="004A1946">
            <w:pPr>
              <w:pStyle w:val="FormFieldCaption"/>
              <w:spacing w:before="20" w:after="20"/>
              <w:rPr>
                <w:sz w:val="22"/>
                <w:szCs w:val="22"/>
              </w:rPr>
            </w:pPr>
            <w:r w:rsidRPr="00C61CDA">
              <w:rPr>
                <w:sz w:val="22"/>
                <w:szCs w:val="22"/>
              </w:rPr>
              <w:t>East Tennessee State University, Johnson City, TN</w:t>
            </w:r>
          </w:p>
        </w:tc>
        <w:tc>
          <w:tcPr>
            <w:tcW w:w="1440" w:type="dxa"/>
            <w:tcBorders>
              <w:top w:val="single" w:sz="4" w:space="0" w:color="auto"/>
            </w:tcBorders>
          </w:tcPr>
          <w:p w14:paraId="62DD05C1" w14:textId="2A01FA42" w:rsidR="004A1946" w:rsidRPr="00977FA5" w:rsidRDefault="004A1946" w:rsidP="004A1946">
            <w:pPr>
              <w:pStyle w:val="FormFieldCaption"/>
              <w:spacing w:before="20" w:after="20"/>
              <w:jc w:val="center"/>
              <w:rPr>
                <w:sz w:val="22"/>
                <w:szCs w:val="22"/>
              </w:rPr>
            </w:pPr>
            <w:r w:rsidRPr="00C61CDA">
              <w:rPr>
                <w:sz w:val="22"/>
                <w:szCs w:val="22"/>
              </w:rPr>
              <w:t>B.S.</w:t>
            </w:r>
          </w:p>
        </w:tc>
        <w:tc>
          <w:tcPr>
            <w:tcW w:w="1584" w:type="dxa"/>
            <w:tcBorders>
              <w:top w:val="single" w:sz="4" w:space="0" w:color="auto"/>
            </w:tcBorders>
          </w:tcPr>
          <w:p w14:paraId="543299E0" w14:textId="6924779E" w:rsidR="004A1946" w:rsidRPr="00977FA5" w:rsidRDefault="004A1946" w:rsidP="004A1946">
            <w:pPr>
              <w:pStyle w:val="FormFieldCaption"/>
              <w:spacing w:before="20" w:after="20"/>
              <w:jc w:val="center"/>
              <w:rPr>
                <w:sz w:val="22"/>
                <w:szCs w:val="22"/>
              </w:rPr>
            </w:pPr>
            <w:r w:rsidRPr="00C61CDA">
              <w:rPr>
                <w:sz w:val="22"/>
                <w:szCs w:val="22"/>
              </w:rPr>
              <w:t>12/74</w:t>
            </w:r>
          </w:p>
        </w:tc>
        <w:tc>
          <w:tcPr>
            <w:tcW w:w="2592" w:type="dxa"/>
            <w:tcBorders>
              <w:top w:val="single" w:sz="4" w:space="0" w:color="auto"/>
            </w:tcBorders>
          </w:tcPr>
          <w:p w14:paraId="7BC5582F" w14:textId="1124B012" w:rsidR="004A1946" w:rsidRPr="00977FA5" w:rsidRDefault="004A1946" w:rsidP="004A1946">
            <w:pPr>
              <w:pStyle w:val="FormFieldCaption"/>
              <w:spacing w:before="20" w:after="20"/>
              <w:rPr>
                <w:sz w:val="22"/>
                <w:szCs w:val="22"/>
              </w:rPr>
            </w:pPr>
            <w:r w:rsidRPr="00C61CDA">
              <w:rPr>
                <w:sz w:val="22"/>
                <w:szCs w:val="22"/>
              </w:rPr>
              <w:t>Biology</w:t>
            </w:r>
          </w:p>
        </w:tc>
      </w:tr>
      <w:tr w:rsidR="004A1946" w:rsidRPr="00D3779E" w14:paraId="1515F345" w14:textId="77777777" w:rsidTr="000F6074">
        <w:trPr>
          <w:cantSplit/>
          <w:trHeight w:val="322"/>
        </w:trPr>
        <w:tc>
          <w:tcPr>
            <w:tcW w:w="5220" w:type="dxa"/>
          </w:tcPr>
          <w:p w14:paraId="7DED23E7" w14:textId="31B6BEA6" w:rsidR="004A1946" w:rsidRPr="00977FA5" w:rsidRDefault="004A1946" w:rsidP="004A1946">
            <w:pPr>
              <w:pStyle w:val="FormFieldCaption"/>
              <w:spacing w:before="20" w:after="20"/>
              <w:rPr>
                <w:sz w:val="22"/>
                <w:szCs w:val="22"/>
              </w:rPr>
            </w:pPr>
            <w:r w:rsidRPr="00C61CDA">
              <w:rPr>
                <w:sz w:val="22"/>
                <w:szCs w:val="22"/>
              </w:rPr>
              <w:t>Louisiana State University, Baton Rouge, LA</w:t>
            </w:r>
          </w:p>
        </w:tc>
        <w:tc>
          <w:tcPr>
            <w:tcW w:w="1440" w:type="dxa"/>
          </w:tcPr>
          <w:p w14:paraId="0D874BFC" w14:textId="28EA7A9A" w:rsidR="004A1946" w:rsidRPr="00977FA5" w:rsidRDefault="004A1946" w:rsidP="004A1946">
            <w:pPr>
              <w:pStyle w:val="FormFieldCaption"/>
              <w:spacing w:before="20" w:after="20"/>
              <w:jc w:val="center"/>
              <w:rPr>
                <w:sz w:val="22"/>
                <w:szCs w:val="22"/>
              </w:rPr>
            </w:pPr>
            <w:r w:rsidRPr="00C61CDA">
              <w:rPr>
                <w:sz w:val="22"/>
                <w:szCs w:val="22"/>
              </w:rPr>
              <w:t>M.S.</w:t>
            </w:r>
          </w:p>
        </w:tc>
        <w:tc>
          <w:tcPr>
            <w:tcW w:w="1584" w:type="dxa"/>
          </w:tcPr>
          <w:p w14:paraId="1A7AA7CA" w14:textId="370DCA08" w:rsidR="004A1946" w:rsidRPr="00977FA5" w:rsidRDefault="004A1946" w:rsidP="004A1946">
            <w:pPr>
              <w:pStyle w:val="FormFieldCaption"/>
              <w:spacing w:before="20" w:after="20"/>
              <w:jc w:val="center"/>
              <w:rPr>
                <w:sz w:val="22"/>
                <w:szCs w:val="22"/>
              </w:rPr>
            </w:pPr>
            <w:r w:rsidRPr="00C61CDA">
              <w:rPr>
                <w:sz w:val="22"/>
                <w:szCs w:val="22"/>
              </w:rPr>
              <w:t>08/77</w:t>
            </w:r>
          </w:p>
        </w:tc>
        <w:tc>
          <w:tcPr>
            <w:tcW w:w="2592" w:type="dxa"/>
          </w:tcPr>
          <w:p w14:paraId="4CC74E5C" w14:textId="47835FC1" w:rsidR="004A1946" w:rsidRPr="00977FA5" w:rsidRDefault="004A1946" w:rsidP="004A1946">
            <w:pPr>
              <w:pStyle w:val="FormFieldCaption"/>
              <w:spacing w:before="20" w:after="20"/>
              <w:rPr>
                <w:sz w:val="22"/>
                <w:szCs w:val="22"/>
              </w:rPr>
            </w:pPr>
            <w:r w:rsidRPr="00C61CDA">
              <w:rPr>
                <w:sz w:val="22"/>
                <w:szCs w:val="22"/>
              </w:rPr>
              <w:t>Biology</w:t>
            </w:r>
          </w:p>
        </w:tc>
      </w:tr>
      <w:tr w:rsidR="004A1946" w:rsidRPr="00D3779E" w14:paraId="51E27C1C" w14:textId="77777777" w:rsidTr="000F6074">
        <w:trPr>
          <w:cantSplit/>
          <w:trHeight w:val="322"/>
        </w:trPr>
        <w:tc>
          <w:tcPr>
            <w:tcW w:w="5220" w:type="dxa"/>
          </w:tcPr>
          <w:p w14:paraId="66BC8FF0" w14:textId="4ABCA312" w:rsidR="004A1946" w:rsidRPr="00977FA5" w:rsidRDefault="004A1946" w:rsidP="004A1946">
            <w:pPr>
              <w:pStyle w:val="FormFieldCaption"/>
              <w:spacing w:before="20" w:after="20"/>
              <w:rPr>
                <w:sz w:val="22"/>
                <w:szCs w:val="22"/>
              </w:rPr>
            </w:pPr>
            <w:r w:rsidRPr="00C61CDA">
              <w:rPr>
                <w:sz w:val="22"/>
                <w:szCs w:val="22"/>
              </w:rPr>
              <w:t>Louisiana State University, Baton Rouge, LA</w:t>
            </w:r>
          </w:p>
        </w:tc>
        <w:tc>
          <w:tcPr>
            <w:tcW w:w="1440" w:type="dxa"/>
          </w:tcPr>
          <w:p w14:paraId="6AEADABA" w14:textId="466E3F39" w:rsidR="004A1946" w:rsidRPr="00977FA5" w:rsidRDefault="004A1946" w:rsidP="004A1946">
            <w:pPr>
              <w:pStyle w:val="FormFieldCaption"/>
              <w:spacing w:before="20" w:after="20"/>
              <w:jc w:val="center"/>
              <w:rPr>
                <w:sz w:val="22"/>
                <w:szCs w:val="22"/>
              </w:rPr>
            </w:pPr>
            <w:proofErr w:type="spellStart"/>
            <w:r w:rsidRPr="00C61CDA">
              <w:rPr>
                <w:sz w:val="22"/>
                <w:szCs w:val="22"/>
              </w:rPr>
              <w:t>M.Ap.Stat</w:t>
            </w:r>
            <w:proofErr w:type="spellEnd"/>
            <w:r w:rsidRPr="00C61CDA">
              <w:rPr>
                <w:sz w:val="22"/>
                <w:szCs w:val="22"/>
              </w:rPr>
              <w:t>.</w:t>
            </w:r>
          </w:p>
        </w:tc>
        <w:tc>
          <w:tcPr>
            <w:tcW w:w="1584" w:type="dxa"/>
          </w:tcPr>
          <w:p w14:paraId="4ED60B07" w14:textId="270C6262" w:rsidR="004A1946" w:rsidRPr="00977FA5" w:rsidRDefault="004A1946" w:rsidP="004A1946">
            <w:pPr>
              <w:pStyle w:val="FormFieldCaption"/>
              <w:spacing w:before="20" w:after="20"/>
              <w:jc w:val="center"/>
              <w:rPr>
                <w:sz w:val="22"/>
                <w:szCs w:val="22"/>
              </w:rPr>
            </w:pPr>
            <w:r w:rsidRPr="00C61CDA">
              <w:rPr>
                <w:sz w:val="22"/>
                <w:szCs w:val="22"/>
              </w:rPr>
              <w:t>12/81</w:t>
            </w:r>
          </w:p>
        </w:tc>
        <w:tc>
          <w:tcPr>
            <w:tcW w:w="2592" w:type="dxa"/>
          </w:tcPr>
          <w:p w14:paraId="2303550C" w14:textId="15FD5851" w:rsidR="004A1946" w:rsidRPr="00977FA5" w:rsidRDefault="004A1946" w:rsidP="004A1946">
            <w:pPr>
              <w:pStyle w:val="FormFieldCaption"/>
              <w:spacing w:before="20" w:after="20"/>
              <w:rPr>
                <w:sz w:val="22"/>
                <w:szCs w:val="22"/>
              </w:rPr>
            </w:pPr>
            <w:r w:rsidRPr="00C61CDA">
              <w:rPr>
                <w:sz w:val="22"/>
                <w:szCs w:val="22"/>
              </w:rPr>
              <w:t>Statistics</w:t>
            </w:r>
          </w:p>
        </w:tc>
      </w:tr>
    </w:tbl>
    <w:p w14:paraId="2923406D" w14:textId="77777777" w:rsidR="000B6E27" w:rsidRPr="000B6E27" w:rsidRDefault="000B6E27" w:rsidP="000B6E27">
      <w:pPr>
        <w:pStyle w:val="ListParagraph"/>
        <w:autoSpaceDE/>
        <w:rPr>
          <w:rStyle w:val="Strong"/>
          <w:rFonts w:cs="Arial"/>
          <w:b w:val="0"/>
          <w:bCs w:val="0"/>
          <w:szCs w:val="22"/>
          <w:highlight w:val="yellow"/>
        </w:rPr>
      </w:pPr>
    </w:p>
    <w:p w14:paraId="3CFFFA60" w14:textId="593DF6E6" w:rsidR="00194F8C" w:rsidRPr="009234BC" w:rsidRDefault="002C51BC" w:rsidP="009234BC">
      <w:pPr>
        <w:pStyle w:val="ListParagraph"/>
        <w:numPr>
          <w:ilvl w:val="0"/>
          <w:numId w:val="21"/>
        </w:numPr>
        <w:autoSpaceDE/>
        <w:rPr>
          <w:rFonts w:cs="Arial"/>
          <w:b/>
          <w:bCs/>
          <w:color w:val="000000" w:themeColor="text1"/>
          <w:szCs w:val="22"/>
          <w:highlight w:val="yellow"/>
        </w:rPr>
      </w:pPr>
      <w:r w:rsidRPr="00A128A0">
        <w:rPr>
          <w:rStyle w:val="Strong"/>
        </w:rPr>
        <w:t>Personal Statement</w:t>
      </w:r>
      <w:r w:rsidR="00FE10AD">
        <w:rPr>
          <w:rStyle w:val="Strong"/>
        </w:rPr>
        <w:br/>
      </w:r>
      <w:r w:rsidR="004A1946">
        <w:t xml:space="preserve">I am a </w:t>
      </w:r>
      <w:r w:rsidR="002035F4">
        <w:t>Research Professor</w:t>
      </w:r>
      <w:r w:rsidR="004A1946">
        <w:t xml:space="preserve"> within the Department of Biostatistics and Bioinformatics of the Rollins School of </w:t>
      </w:r>
      <w:r w:rsidR="004A1946" w:rsidRPr="00C367F2">
        <w:rPr>
          <w:rFonts w:cs="Arial"/>
          <w:szCs w:val="22"/>
        </w:rPr>
        <w:t>Public Health at Emory University. I have over 30 years of experience as a biostatistician and as a collaborator with medical investigators. My areas of interest are clinical trials, cohort studies</w:t>
      </w:r>
      <w:r w:rsidR="00146DAD" w:rsidRPr="00C367F2">
        <w:rPr>
          <w:rFonts w:cs="Arial"/>
          <w:szCs w:val="22"/>
        </w:rPr>
        <w:t>, data mangement</w:t>
      </w:r>
      <w:r w:rsidR="004A1946" w:rsidRPr="00C367F2">
        <w:rPr>
          <w:rFonts w:cs="Arial"/>
          <w:szCs w:val="22"/>
        </w:rPr>
        <w:t xml:space="preserve"> and statistical applications in clinical research.</w:t>
      </w:r>
      <w:r w:rsidR="003E7736" w:rsidRPr="00C367F2">
        <w:rPr>
          <w:rFonts w:cs="Arial"/>
          <w:szCs w:val="22"/>
        </w:rPr>
        <w:t xml:space="preserve">  </w:t>
      </w:r>
      <w:r w:rsidR="004A1946" w:rsidRPr="00C367F2">
        <w:rPr>
          <w:rFonts w:cs="Arial"/>
          <w:szCs w:val="22"/>
        </w:rPr>
        <w:t xml:space="preserve">I was the Co-PI of the Data Coordinating Center for a Natural History Study of Pediatric Lung and Heart Complications of HIV Infection (N01-HR-96037) from 1997-1999 and assumed sole PI responsibility from 1999 to 2007. I have served as the Associate Director of the Emory Center for AIDS Research Biostatistics </w:t>
      </w:r>
      <w:r w:rsidR="00A05F02" w:rsidRPr="00C367F2">
        <w:rPr>
          <w:rFonts w:cs="Arial"/>
          <w:szCs w:val="22"/>
        </w:rPr>
        <w:t>an</w:t>
      </w:r>
      <w:r w:rsidR="00146DAD" w:rsidRPr="00C367F2">
        <w:rPr>
          <w:rFonts w:cs="Arial"/>
          <w:szCs w:val="22"/>
        </w:rPr>
        <w:t>d</w:t>
      </w:r>
      <w:r w:rsidR="00A05F02" w:rsidRPr="00C367F2">
        <w:rPr>
          <w:rFonts w:cs="Arial"/>
          <w:szCs w:val="22"/>
        </w:rPr>
        <w:t xml:space="preserve"> Bioinformatics </w:t>
      </w:r>
      <w:r w:rsidR="004A1946" w:rsidRPr="00C367F2">
        <w:rPr>
          <w:rFonts w:cs="Arial"/>
          <w:szCs w:val="22"/>
        </w:rPr>
        <w:t>Core since 2001. I served as the Principal Investigator of the Data Coordinating Center (DCC) for a NIDDK funded SICU intervention clinical trial and serve</w:t>
      </w:r>
      <w:r w:rsidR="002035F4">
        <w:rPr>
          <w:rFonts w:cs="Arial"/>
          <w:szCs w:val="22"/>
        </w:rPr>
        <w:t>d</w:t>
      </w:r>
      <w:r w:rsidR="004A1946" w:rsidRPr="00C367F2">
        <w:rPr>
          <w:rFonts w:cs="Arial"/>
          <w:szCs w:val="22"/>
        </w:rPr>
        <w:t xml:space="preserve"> as </w:t>
      </w:r>
      <w:r w:rsidR="002035F4">
        <w:rPr>
          <w:rFonts w:cs="Arial"/>
          <w:szCs w:val="22"/>
        </w:rPr>
        <w:t xml:space="preserve">the DCC </w:t>
      </w:r>
      <w:r w:rsidR="004A1946" w:rsidRPr="00C367F2">
        <w:rPr>
          <w:rFonts w:cs="Arial"/>
          <w:szCs w:val="22"/>
        </w:rPr>
        <w:t>Director for a birth cohort study funded by the NHLBI (</w:t>
      </w:r>
      <w:r w:rsidR="002035F4">
        <w:rPr>
          <w:rFonts w:cs="Arial"/>
          <w:bCs/>
          <w:szCs w:val="22"/>
        </w:rPr>
        <w:t>RBC Irradiation and Anemia Trigger Gut Injury in Preterm Infants</w:t>
      </w:r>
      <w:r w:rsidR="004A1946" w:rsidRPr="00C367F2">
        <w:rPr>
          <w:rFonts w:cs="Arial"/>
          <w:szCs w:val="22"/>
        </w:rPr>
        <w:t xml:space="preserve">). I have served as the Director of the Data Coordinating Center for several clinical studies in HIV/AIDS, pediatrics, </w:t>
      </w:r>
      <w:r w:rsidR="00194F8C" w:rsidRPr="00C367F2">
        <w:rPr>
          <w:rFonts w:cs="Arial"/>
          <w:szCs w:val="22"/>
        </w:rPr>
        <w:t xml:space="preserve">renal transplantation, </w:t>
      </w:r>
      <w:r w:rsidR="004A1946" w:rsidRPr="00C367F2">
        <w:rPr>
          <w:rFonts w:cs="Arial"/>
          <w:szCs w:val="22"/>
        </w:rPr>
        <w:t>nutrition, blood transfusion, autoimmune diseases, and</w:t>
      </w:r>
      <w:r w:rsidR="00194F8C" w:rsidRPr="00C367F2">
        <w:rPr>
          <w:rFonts w:cs="Arial"/>
          <w:szCs w:val="22"/>
        </w:rPr>
        <w:t xml:space="preserve"> rehabilitation medicine</w:t>
      </w:r>
      <w:r w:rsidR="00C367F2">
        <w:rPr>
          <w:rFonts w:cs="Arial"/>
          <w:szCs w:val="22"/>
        </w:rPr>
        <w:t>.</w:t>
      </w:r>
    </w:p>
    <w:p w14:paraId="4A5DB430" w14:textId="77777777" w:rsidR="00F67118" w:rsidRPr="00A05F02" w:rsidRDefault="00F67118" w:rsidP="00F67118">
      <w:pPr>
        <w:pStyle w:val="ListParagraph"/>
        <w:autoSpaceDE/>
        <w:rPr>
          <w:rFonts w:cs="Arial"/>
          <w:b/>
          <w:bCs/>
          <w:szCs w:val="22"/>
        </w:rPr>
      </w:pPr>
    </w:p>
    <w:p w14:paraId="2CE7C890" w14:textId="7D475104" w:rsidR="004A1946" w:rsidRPr="00C61CDA" w:rsidRDefault="004A1946" w:rsidP="004A1946">
      <w:pPr>
        <w:numPr>
          <w:ilvl w:val="0"/>
          <w:numId w:val="16"/>
        </w:numPr>
        <w:autoSpaceDE/>
      </w:pPr>
      <w:r w:rsidRPr="00C61CDA">
        <w:t xml:space="preserve">Kovacs A, </w:t>
      </w:r>
      <w:proofErr w:type="spellStart"/>
      <w:r w:rsidRPr="00C61CDA">
        <w:t>Schluchter</w:t>
      </w:r>
      <w:proofErr w:type="spellEnd"/>
      <w:r w:rsidRPr="00C61CDA">
        <w:t xml:space="preserve"> M, </w:t>
      </w:r>
      <w:r w:rsidRPr="00C61CDA">
        <w:rPr>
          <w:b/>
        </w:rPr>
        <w:t>Easley K</w:t>
      </w:r>
      <w:r w:rsidRPr="00C61CDA">
        <w:t xml:space="preserve">, </w:t>
      </w:r>
      <w:proofErr w:type="spellStart"/>
      <w:r w:rsidRPr="00C61CDA">
        <w:t>Demmler</w:t>
      </w:r>
      <w:proofErr w:type="spellEnd"/>
      <w:r w:rsidRPr="00C61CDA">
        <w:t xml:space="preserve"> G, Shearer W, </w:t>
      </w:r>
      <w:proofErr w:type="spellStart"/>
      <w:r w:rsidRPr="00C61CDA">
        <w:t>LaRussa</w:t>
      </w:r>
      <w:proofErr w:type="spellEnd"/>
      <w:r w:rsidRPr="00C61CDA">
        <w:t xml:space="preserve"> P, Pitt J, Cooper E, Goldfarb J, Hodes D, </w:t>
      </w:r>
      <w:proofErr w:type="spellStart"/>
      <w:r w:rsidRPr="00C61CDA">
        <w:t>Kattan</w:t>
      </w:r>
      <w:proofErr w:type="spellEnd"/>
      <w:r w:rsidRPr="00C61CDA">
        <w:t xml:space="preserve"> M and McIntosh K for the P2C2 HIV Study Group.  </w:t>
      </w:r>
      <w:r w:rsidR="00B1469E">
        <w:t xml:space="preserve">Cytomegalovirus infection and HIV-1 disease progression in infants born to HIV-1-infected women.  </w:t>
      </w:r>
      <w:r w:rsidRPr="00C61CDA">
        <w:t xml:space="preserve"> N </w:t>
      </w:r>
      <w:proofErr w:type="spellStart"/>
      <w:r w:rsidRPr="00C61CDA">
        <w:t>Engl</w:t>
      </w:r>
      <w:proofErr w:type="spellEnd"/>
      <w:r w:rsidRPr="00C61CDA">
        <w:t xml:space="preserve"> J Med. 1999 Jul 8;341(2):77-84.  PMCID: PMC4280563.</w:t>
      </w:r>
    </w:p>
    <w:p w14:paraId="5305FD0D" w14:textId="77777777" w:rsidR="004A1946" w:rsidRPr="00C61CDA" w:rsidRDefault="004A1946" w:rsidP="004A1946">
      <w:pPr>
        <w:pStyle w:val="DataField11pt-Single"/>
        <w:numPr>
          <w:ilvl w:val="0"/>
          <w:numId w:val="16"/>
        </w:numPr>
      </w:pPr>
      <w:r w:rsidRPr="00C61CDA">
        <w:t xml:space="preserve">Shearer WT, </w:t>
      </w:r>
      <w:proofErr w:type="spellStart"/>
      <w:r w:rsidRPr="00C61CDA">
        <w:t>Pahwa</w:t>
      </w:r>
      <w:proofErr w:type="spellEnd"/>
      <w:r w:rsidRPr="00C61CDA">
        <w:t xml:space="preserve"> S, Read JS, Chen J, </w:t>
      </w:r>
      <w:proofErr w:type="spellStart"/>
      <w:r w:rsidRPr="00C61CDA">
        <w:t>Wijayawardana</w:t>
      </w:r>
      <w:proofErr w:type="spellEnd"/>
      <w:r w:rsidRPr="00C61CDA">
        <w:t xml:space="preserve"> SR, Palumbo P, Abrams E, </w:t>
      </w:r>
      <w:proofErr w:type="spellStart"/>
      <w:r w:rsidRPr="00C61CDA">
        <w:t>Nesheim</w:t>
      </w:r>
      <w:proofErr w:type="spellEnd"/>
      <w:r w:rsidRPr="00C61CDA">
        <w:t xml:space="preserve"> SR, Yin W, Thompson B, and </w:t>
      </w:r>
      <w:r w:rsidRPr="00C61CDA">
        <w:rPr>
          <w:b/>
        </w:rPr>
        <w:t>Easley KA</w:t>
      </w:r>
      <w:r w:rsidRPr="00C61CDA">
        <w:t xml:space="preserve">.  </w:t>
      </w:r>
      <w:r>
        <w:t>CD4/CD8 T-cell ratio predicts HIV infection in infants: The National Heart, Lung, and Blood Institute P</w:t>
      </w:r>
      <w:r w:rsidRPr="00801D6B">
        <w:rPr>
          <w:vertAlign w:val="superscript"/>
        </w:rPr>
        <w:t>2</w:t>
      </w:r>
      <w:r>
        <w:t>C</w:t>
      </w:r>
      <w:r w:rsidRPr="00801D6B">
        <w:rPr>
          <w:vertAlign w:val="superscript"/>
        </w:rPr>
        <w:t>2</w:t>
      </w:r>
      <w:r>
        <w:t xml:space="preserve">HIV Study.  </w:t>
      </w:r>
      <w:r w:rsidRPr="00C61CDA">
        <w:t>J Allergy Clin Immunol. 2007 Dec;120(6):1449-56. PMCID: PMC4271194.</w:t>
      </w:r>
    </w:p>
    <w:p w14:paraId="27C9B32A" w14:textId="77777777" w:rsidR="004A1946" w:rsidRPr="00C61CDA" w:rsidRDefault="004A1946" w:rsidP="004A1946">
      <w:pPr>
        <w:pStyle w:val="DataField11pt-Single"/>
        <w:numPr>
          <w:ilvl w:val="0"/>
          <w:numId w:val="16"/>
        </w:numPr>
      </w:pPr>
      <w:r w:rsidRPr="00C61CDA">
        <w:t xml:space="preserve">Josephson CD, Caliendo AM, </w:t>
      </w:r>
      <w:r w:rsidRPr="00C61CDA">
        <w:rPr>
          <w:b/>
        </w:rPr>
        <w:t>Easley KA</w:t>
      </w:r>
      <w:r w:rsidRPr="00C61CDA">
        <w:t xml:space="preserve">, </w:t>
      </w:r>
      <w:proofErr w:type="spellStart"/>
      <w:r w:rsidRPr="00C61CDA">
        <w:t>Knezevic</w:t>
      </w:r>
      <w:proofErr w:type="spellEnd"/>
      <w:r w:rsidRPr="00C61CDA">
        <w:t xml:space="preserve"> A, Shenvi N, </w:t>
      </w:r>
      <w:proofErr w:type="spellStart"/>
      <w:r w:rsidRPr="00C61CDA">
        <w:t>Hinkes</w:t>
      </w:r>
      <w:proofErr w:type="spellEnd"/>
      <w:r w:rsidRPr="00C61CDA">
        <w:t xml:space="preserve"> MT, Patel RM, Hillyer CD and Roback JD.  Blood transfusion and breast milk transmission of cytomegalovirus in very low-birth-weight infants: a prospective cohort study. JAMA </w:t>
      </w:r>
      <w:proofErr w:type="spellStart"/>
      <w:r w:rsidRPr="00C61CDA">
        <w:t>Pediatr</w:t>
      </w:r>
      <w:proofErr w:type="spellEnd"/>
      <w:r w:rsidRPr="00C61CDA">
        <w:t>. 2014 Nov 1;168(11):1054-62. PMCID: PMC4392178.</w:t>
      </w:r>
    </w:p>
    <w:p w14:paraId="7FEB2B1F" w14:textId="77777777" w:rsidR="004A1946" w:rsidRPr="00C61CDA" w:rsidRDefault="004A1946" w:rsidP="004A1946">
      <w:pPr>
        <w:numPr>
          <w:ilvl w:val="0"/>
          <w:numId w:val="16"/>
        </w:numPr>
        <w:rPr>
          <w:rFonts w:cs="Arial"/>
          <w:szCs w:val="20"/>
        </w:rPr>
      </w:pPr>
      <w:r w:rsidRPr="00C61CDA">
        <w:rPr>
          <w:rFonts w:cs="Arial"/>
          <w:szCs w:val="20"/>
        </w:rPr>
        <w:t xml:space="preserve">Patel RM, </w:t>
      </w:r>
      <w:proofErr w:type="spellStart"/>
      <w:r w:rsidRPr="00C61CDA">
        <w:rPr>
          <w:rFonts w:cs="Arial"/>
          <w:szCs w:val="20"/>
        </w:rPr>
        <w:t>Knezevic</w:t>
      </w:r>
      <w:proofErr w:type="spellEnd"/>
      <w:r w:rsidRPr="00C61CDA">
        <w:rPr>
          <w:rFonts w:cs="Arial"/>
          <w:szCs w:val="20"/>
        </w:rPr>
        <w:t xml:space="preserve"> A, Shenvi N, </w:t>
      </w:r>
      <w:proofErr w:type="spellStart"/>
      <w:r w:rsidRPr="00C61CDA">
        <w:rPr>
          <w:rFonts w:cs="Arial"/>
          <w:szCs w:val="20"/>
        </w:rPr>
        <w:t>Hinkes</w:t>
      </w:r>
      <w:proofErr w:type="spellEnd"/>
      <w:r w:rsidRPr="00C61CDA">
        <w:rPr>
          <w:rFonts w:cs="Arial"/>
          <w:szCs w:val="20"/>
        </w:rPr>
        <w:t xml:space="preserve"> M, Keene S, Roback JD, </w:t>
      </w:r>
      <w:r w:rsidRPr="007E5F1A">
        <w:rPr>
          <w:rFonts w:cs="Arial"/>
          <w:b/>
          <w:szCs w:val="20"/>
        </w:rPr>
        <w:t>Easley KA</w:t>
      </w:r>
      <w:r w:rsidRPr="00C61CDA">
        <w:rPr>
          <w:rFonts w:cs="Arial"/>
          <w:szCs w:val="20"/>
        </w:rPr>
        <w:t>, and Josephson CD.  Association of red blood cell transfusion, anemia, and necrotizing enterocolitis in very low-birth-weight infants.  JAMA, 2016;315(9):889-897.  PMCID: PMC4805423.</w:t>
      </w:r>
    </w:p>
    <w:p w14:paraId="6C7E052C" w14:textId="39995375" w:rsidR="000B6E27" w:rsidRDefault="000B6E27" w:rsidP="002C51BC">
      <w:pPr>
        <w:pStyle w:val="DataField11pt-Single"/>
        <w:rPr>
          <w:rStyle w:val="Strong"/>
        </w:rPr>
      </w:pPr>
    </w:p>
    <w:p w14:paraId="4A238DB0" w14:textId="77777777" w:rsidR="000B6E27" w:rsidRPr="00A128A0" w:rsidRDefault="000B6E27" w:rsidP="002C51BC">
      <w:pPr>
        <w:pStyle w:val="DataField11pt-Single"/>
        <w:rPr>
          <w:rStyle w:val="Strong"/>
        </w:rPr>
      </w:pPr>
    </w:p>
    <w:p w14:paraId="2AB7A0F5" w14:textId="245470DB" w:rsidR="002C51BC" w:rsidRPr="00A128A0" w:rsidRDefault="002C51BC" w:rsidP="002C51BC">
      <w:pPr>
        <w:pStyle w:val="DataField11pt-Single"/>
        <w:rPr>
          <w:rStyle w:val="Strong"/>
        </w:rPr>
      </w:pPr>
      <w:r w:rsidRPr="00A128A0">
        <w:rPr>
          <w:rStyle w:val="Strong"/>
        </w:rPr>
        <w:t>B.</w:t>
      </w:r>
      <w:r w:rsidRPr="00A128A0">
        <w:rPr>
          <w:rStyle w:val="Strong"/>
        </w:rPr>
        <w:tab/>
        <w:t>Positions</w:t>
      </w:r>
      <w:r w:rsidR="00401957">
        <w:rPr>
          <w:rStyle w:val="Strong"/>
        </w:rPr>
        <w:t>, Scientific Appointments,</w:t>
      </w:r>
      <w:r w:rsidRPr="00A128A0">
        <w:rPr>
          <w:rStyle w:val="Strong"/>
        </w:rPr>
        <w:t xml:space="preserve"> and Honors</w:t>
      </w:r>
      <w:r w:rsidR="00FE10AD">
        <w:rPr>
          <w:rStyle w:val="Strong"/>
        </w:rPr>
        <w:br/>
      </w:r>
    </w:p>
    <w:p w14:paraId="25421481" w14:textId="77777777" w:rsidR="004A1946" w:rsidRPr="00C61CDA" w:rsidRDefault="004A1946" w:rsidP="004A1946">
      <w:pPr>
        <w:keepNext/>
        <w:outlineLvl w:val="1"/>
        <w:rPr>
          <w:rFonts w:cs="Arial"/>
          <w:bCs/>
          <w:szCs w:val="22"/>
        </w:rPr>
      </w:pPr>
      <w:r w:rsidRPr="00C61CDA">
        <w:rPr>
          <w:rFonts w:cs="Arial"/>
          <w:b/>
          <w:bCs/>
          <w:szCs w:val="22"/>
          <w:u w:val="single"/>
        </w:rPr>
        <w:lastRenderedPageBreak/>
        <w:t>POSITIONS AND EMPLOYMENT</w:t>
      </w:r>
      <w:r w:rsidRPr="00C61CDA">
        <w:rPr>
          <w:rFonts w:cs="Arial"/>
          <w:bCs/>
          <w:szCs w:val="22"/>
        </w:rPr>
        <w:t>:</w:t>
      </w:r>
    </w:p>
    <w:p w14:paraId="731970E7" w14:textId="5C617868" w:rsidR="004A1946" w:rsidRPr="00C61CDA" w:rsidRDefault="004A1946" w:rsidP="004A1946">
      <w:pPr>
        <w:tabs>
          <w:tab w:val="left" w:pos="1440"/>
          <w:tab w:val="num" w:pos="2250"/>
          <w:tab w:val="left" w:pos="2520"/>
        </w:tabs>
        <w:autoSpaceDE/>
        <w:autoSpaceDN/>
        <w:ind w:left="1440" w:hanging="1440"/>
        <w:rPr>
          <w:rFonts w:cs="Arial"/>
          <w:szCs w:val="22"/>
        </w:rPr>
      </w:pPr>
      <w:r w:rsidRPr="00C61CDA">
        <w:rPr>
          <w:rFonts w:cs="Arial"/>
          <w:szCs w:val="22"/>
        </w:rPr>
        <w:t>1975-1980</w:t>
      </w:r>
      <w:r w:rsidRPr="00C61CDA">
        <w:rPr>
          <w:rFonts w:cs="Arial"/>
          <w:szCs w:val="22"/>
        </w:rPr>
        <w:tab/>
        <w:t>Research Assistant (1975-77), Research Associate (1978-80)</w:t>
      </w:r>
      <w:r w:rsidR="004D16CF">
        <w:rPr>
          <w:rFonts w:cs="Arial"/>
          <w:szCs w:val="22"/>
        </w:rPr>
        <w:t xml:space="preserve">, School of Renewable Natural </w:t>
      </w:r>
      <w:r w:rsidR="008C2F99">
        <w:rPr>
          <w:rFonts w:cs="Arial"/>
          <w:szCs w:val="22"/>
        </w:rPr>
        <w:t>Resources</w:t>
      </w:r>
      <w:r w:rsidRPr="00C61CDA">
        <w:rPr>
          <w:rFonts w:cs="Arial"/>
          <w:szCs w:val="22"/>
        </w:rPr>
        <w:t>, Louisiana State University, Baton Rouge, Louisiana</w:t>
      </w:r>
    </w:p>
    <w:p w14:paraId="320D382B" w14:textId="77777777" w:rsidR="004A1946" w:rsidRPr="00C61CDA" w:rsidRDefault="004A1946" w:rsidP="004A1946">
      <w:pPr>
        <w:ind w:left="1440" w:hanging="1440"/>
        <w:rPr>
          <w:rFonts w:cs="Arial"/>
          <w:szCs w:val="22"/>
        </w:rPr>
      </w:pPr>
      <w:r w:rsidRPr="00C61CDA">
        <w:rPr>
          <w:rFonts w:cs="Arial"/>
          <w:szCs w:val="22"/>
        </w:rPr>
        <w:t>1981</w:t>
      </w:r>
      <w:r w:rsidRPr="00C61CDA">
        <w:rPr>
          <w:rFonts w:cs="Arial"/>
          <w:szCs w:val="22"/>
        </w:rPr>
        <w:tab/>
        <w:t>Biostatistician, Department of Epidemiology, School of Veterinary Medicine, Louisiana State University, Baton Rouge, Louisiana</w:t>
      </w:r>
    </w:p>
    <w:p w14:paraId="403092FA" w14:textId="77777777" w:rsidR="004A1946" w:rsidRPr="00C61CDA" w:rsidRDefault="004A1946" w:rsidP="004A1946">
      <w:pPr>
        <w:tabs>
          <w:tab w:val="left" w:pos="1440"/>
          <w:tab w:val="num" w:pos="2160"/>
          <w:tab w:val="left" w:pos="2520"/>
        </w:tabs>
        <w:autoSpaceDE/>
        <w:autoSpaceDN/>
        <w:rPr>
          <w:rFonts w:cs="Arial"/>
          <w:szCs w:val="22"/>
        </w:rPr>
      </w:pPr>
      <w:r w:rsidRPr="00C61CDA">
        <w:rPr>
          <w:rFonts w:cs="Arial"/>
          <w:szCs w:val="22"/>
        </w:rPr>
        <w:t xml:space="preserve">1982                Research Associate, Department of Experimental Statistics, Louisiana State University, Baton </w:t>
      </w:r>
    </w:p>
    <w:p w14:paraId="228353FE" w14:textId="77777777" w:rsidR="004A1946" w:rsidRPr="00C61CDA" w:rsidRDefault="004A1946" w:rsidP="004A1946">
      <w:pPr>
        <w:tabs>
          <w:tab w:val="left" w:pos="1440"/>
          <w:tab w:val="num" w:pos="2160"/>
          <w:tab w:val="left" w:pos="2520"/>
        </w:tabs>
        <w:autoSpaceDE/>
        <w:autoSpaceDN/>
        <w:rPr>
          <w:rFonts w:cs="Arial"/>
          <w:szCs w:val="22"/>
        </w:rPr>
      </w:pPr>
      <w:r w:rsidRPr="00C61CDA">
        <w:rPr>
          <w:rFonts w:cs="Arial"/>
          <w:szCs w:val="22"/>
        </w:rPr>
        <w:tab/>
        <w:t>Rouge, Louisiana</w:t>
      </w:r>
    </w:p>
    <w:p w14:paraId="233A0294" w14:textId="7033EB7C" w:rsidR="004A1946" w:rsidRPr="00C61CDA" w:rsidRDefault="004A1946" w:rsidP="004A1946">
      <w:pPr>
        <w:tabs>
          <w:tab w:val="left" w:pos="1440"/>
          <w:tab w:val="left" w:pos="2430"/>
        </w:tabs>
        <w:rPr>
          <w:rFonts w:cs="Arial"/>
          <w:szCs w:val="22"/>
        </w:rPr>
      </w:pPr>
      <w:r w:rsidRPr="00C61CDA">
        <w:rPr>
          <w:rFonts w:cs="Arial"/>
          <w:szCs w:val="22"/>
        </w:rPr>
        <w:t>1983-2001      Biostatistician (1983-87), Senior Biostatistician (198</w:t>
      </w:r>
      <w:r w:rsidR="00A32284">
        <w:rPr>
          <w:rFonts w:cs="Arial"/>
          <w:szCs w:val="22"/>
        </w:rPr>
        <w:t>8</w:t>
      </w:r>
      <w:r w:rsidRPr="00C61CDA">
        <w:rPr>
          <w:rFonts w:cs="Arial"/>
          <w:szCs w:val="22"/>
        </w:rPr>
        <w:t>-94), Lead Biostatistician (199</w:t>
      </w:r>
      <w:r w:rsidR="00A32284">
        <w:rPr>
          <w:rFonts w:cs="Arial"/>
          <w:szCs w:val="22"/>
        </w:rPr>
        <w:t>5</w:t>
      </w:r>
      <w:r w:rsidRPr="00C61CDA">
        <w:rPr>
          <w:rFonts w:cs="Arial"/>
          <w:szCs w:val="22"/>
        </w:rPr>
        <w:t xml:space="preserve">-98), </w:t>
      </w:r>
    </w:p>
    <w:p w14:paraId="0381B04D" w14:textId="77777777" w:rsidR="004A1946" w:rsidRPr="00C61CDA" w:rsidRDefault="004A1946" w:rsidP="004A1946">
      <w:pPr>
        <w:tabs>
          <w:tab w:val="left" w:pos="1440"/>
          <w:tab w:val="left" w:pos="2430"/>
        </w:tabs>
        <w:ind w:left="1440"/>
        <w:rPr>
          <w:rFonts w:cs="Arial"/>
          <w:szCs w:val="22"/>
        </w:rPr>
      </w:pPr>
      <w:r w:rsidRPr="00C61CDA">
        <w:rPr>
          <w:rFonts w:cs="Arial"/>
          <w:szCs w:val="22"/>
        </w:rPr>
        <w:t>Research Associate (1999-01), Department of Biostatistics and Epidemiology, The Cleveland Clinic Foundation, Cleveland, Ohio</w:t>
      </w:r>
    </w:p>
    <w:p w14:paraId="5AC071D4" w14:textId="04D6D156" w:rsidR="004A1946" w:rsidRDefault="004A1946" w:rsidP="00A32284">
      <w:pPr>
        <w:tabs>
          <w:tab w:val="left" w:pos="1440"/>
        </w:tabs>
        <w:ind w:left="1440" w:hanging="1440"/>
        <w:rPr>
          <w:rFonts w:cs="Arial"/>
          <w:szCs w:val="22"/>
        </w:rPr>
      </w:pPr>
      <w:r w:rsidRPr="00C61CDA">
        <w:rPr>
          <w:rFonts w:cs="Arial"/>
          <w:szCs w:val="22"/>
        </w:rPr>
        <w:t>2001-</w:t>
      </w:r>
      <w:r w:rsidR="000012EA">
        <w:rPr>
          <w:rFonts w:cs="Arial"/>
          <w:szCs w:val="22"/>
        </w:rPr>
        <w:t>Present</w:t>
      </w:r>
      <w:r w:rsidRPr="00C61CDA">
        <w:rPr>
          <w:rFonts w:cs="Arial"/>
          <w:szCs w:val="22"/>
        </w:rPr>
        <w:tab/>
      </w:r>
      <w:r w:rsidR="00CE2195">
        <w:rPr>
          <w:rFonts w:cs="Arial"/>
          <w:szCs w:val="22"/>
        </w:rPr>
        <w:t xml:space="preserve">Senior </w:t>
      </w:r>
      <w:r w:rsidR="00A32284">
        <w:rPr>
          <w:rFonts w:cs="Arial"/>
          <w:szCs w:val="22"/>
        </w:rPr>
        <w:t xml:space="preserve">Associate (2001-2021), </w:t>
      </w:r>
      <w:r w:rsidR="000012EA">
        <w:rPr>
          <w:rFonts w:cs="Arial"/>
          <w:szCs w:val="22"/>
        </w:rPr>
        <w:t>Research Professor (202</w:t>
      </w:r>
      <w:r w:rsidR="00A32284">
        <w:rPr>
          <w:rFonts w:cs="Arial"/>
          <w:szCs w:val="22"/>
        </w:rPr>
        <w:t>2</w:t>
      </w:r>
      <w:r w:rsidR="000012EA">
        <w:rPr>
          <w:rFonts w:cs="Arial"/>
          <w:szCs w:val="22"/>
        </w:rPr>
        <w:t>-Presen</w:t>
      </w:r>
      <w:r w:rsidR="00A32284">
        <w:rPr>
          <w:rFonts w:cs="Arial"/>
          <w:szCs w:val="22"/>
        </w:rPr>
        <w:t>t</w:t>
      </w:r>
      <w:r w:rsidR="000012EA">
        <w:rPr>
          <w:rFonts w:cs="Arial"/>
          <w:szCs w:val="22"/>
        </w:rPr>
        <w:t>)</w:t>
      </w:r>
      <w:r w:rsidRPr="00C61CDA">
        <w:rPr>
          <w:rFonts w:cs="Arial"/>
          <w:szCs w:val="22"/>
        </w:rPr>
        <w:t>, Rollins School of Public Health, Department of Biostatistics and Bioinformatics, Emory University, Atlanta, Georgia</w:t>
      </w:r>
      <w:r w:rsidR="000012EA">
        <w:rPr>
          <w:rFonts w:cs="Arial"/>
          <w:szCs w:val="22"/>
        </w:rPr>
        <w:t xml:space="preserve"> </w:t>
      </w:r>
    </w:p>
    <w:p w14:paraId="14955E3E" w14:textId="2F7D90C7" w:rsidR="000012EA" w:rsidRPr="00C61CDA" w:rsidRDefault="000012EA" w:rsidP="000012EA">
      <w:pPr>
        <w:tabs>
          <w:tab w:val="left" w:pos="1440"/>
        </w:tabs>
        <w:rPr>
          <w:rFonts w:cs="Arial"/>
          <w:szCs w:val="22"/>
        </w:rPr>
      </w:pPr>
    </w:p>
    <w:p w14:paraId="23DBBCCA" w14:textId="77777777" w:rsidR="004A1946" w:rsidRPr="00C61CDA" w:rsidRDefault="004A1946" w:rsidP="004A1946">
      <w:pPr>
        <w:jc w:val="both"/>
        <w:rPr>
          <w:rFonts w:cs="Arial"/>
          <w:szCs w:val="22"/>
        </w:rPr>
      </w:pPr>
      <w:r w:rsidRPr="00C61CDA">
        <w:rPr>
          <w:rFonts w:cs="Arial"/>
          <w:b/>
          <w:szCs w:val="22"/>
          <w:u w:val="single"/>
        </w:rPr>
        <w:t>HONORS:</w:t>
      </w:r>
      <w:r w:rsidRPr="00C61CDA">
        <w:rPr>
          <w:rFonts w:cs="Arial"/>
          <w:szCs w:val="22"/>
        </w:rPr>
        <w:tab/>
      </w:r>
    </w:p>
    <w:p w14:paraId="3FE66501" w14:textId="77777777" w:rsidR="004A1946" w:rsidRPr="00C61CDA" w:rsidRDefault="004A1946" w:rsidP="004A1946">
      <w:pPr>
        <w:jc w:val="both"/>
        <w:rPr>
          <w:rFonts w:cs="Arial"/>
          <w:szCs w:val="22"/>
        </w:rPr>
      </w:pPr>
      <w:r w:rsidRPr="00C61CDA">
        <w:rPr>
          <w:rFonts w:cs="Arial"/>
          <w:szCs w:val="22"/>
        </w:rPr>
        <w:t>Sigma Xi</w:t>
      </w:r>
    </w:p>
    <w:p w14:paraId="4E6033BE" w14:textId="77777777" w:rsidR="002C51BC" w:rsidRPr="00A128A0" w:rsidRDefault="002C51BC" w:rsidP="002C51BC">
      <w:pPr>
        <w:pStyle w:val="DataField11pt-Single"/>
        <w:rPr>
          <w:rStyle w:val="Strong"/>
        </w:rPr>
      </w:pPr>
    </w:p>
    <w:p w14:paraId="2A4BDF90" w14:textId="102D6571" w:rsidR="004A1946" w:rsidRDefault="002C51BC" w:rsidP="004A1946">
      <w:pPr>
        <w:numPr>
          <w:ilvl w:val="0"/>
          <w:numId w:val="19"/>
        </w:numPr>
        <w:autoSpaceDE/>
        <w:autoSpaceDN/>
        <w:rPr>
          <w:rFonts w:cs="Arial"/>
          <w:szCs w:val="22"/>
        </w:rPr>
      </w:pPr>
      <w:r w:rsidRPr="00A128A0">
        <w:rPr>
          <w:rStyle w:val="Strong"/>
        </w:rPr>
        <w:t>C.</w:t>
      </w:r>
      <w:r w:rsidRPr="00A128A0">
        <w:rPr>
          <w:rStyle w:val="Strong"/>
        </w:rPr>
        <w:tab/>
        <w:t>Contributions to Science</w:t>
      </w:r>
      <w:r w:rsidR="00FE10AD">
        <w:rPr>
          <w:rStyle w:val="Strong"/>
        </w:rPr>
        <w:br/>
      </w:r>
      <w:r w:rsidR="004A1946" w:rsidRPr="00C61CDA">
        <w:rPr>
          <w:rFonts w:cs="Arial"/>
          <w:szCs w:val="22"/>
        </w:rPr>
        <w:t xml:space="preserve">My collaborative publications from 1990-2007 describe findings from a multicenter prospective natural history cohort study designed to characterize the immunologic, pulmonary and cardiovascular disorders that occur in association with vertically transmitted (mother to child during gestation or during the perinatal time period) human immunodeficiency virus (HIV) infection in children.  These publications clearly indicate that pulmonary and cardiac disease contribute to the mortality and morbidity experienced by children with HIV.  </w:t>
      </w:r>
      <w:r w:rsidR="00326DB9" w:rsidRPr="00C61CDA">
        <w:rPr>
          <w:rFonts w:cs="Arial"/>
          <w:szCs w:val="22"/>
        </w:rPr>
        <w:t>Additionally,</w:t>
      </w:r>
      <w:r w:rsidR="004A1946" w:rsidRPr="00C61CDA">
        <w:rPr>
          <w:rFonts w:cs="Arial"/>
          <w:szCs w:val="22"/>
        </w:rPr>
        <w:t xml:space="preserve"> HIV-infected infants who acquire CMV infection in the first 18 months of life have a significantly higher rate of disease progression than those infected with HIV alone.  I served as the Director of the Data Coordinating Center in all of these studies. </w:t>
      </w:r>
    </w:p>
    <w:p w14:paraId="5DDBA04E" w14:textId="77777777" w:rsidR="000F6074" w:rsidRPr="000F6074" w:rsidRDefault="000F6074" w:rsidP="000F6074">
      <w:pPr>
        <w:autoSpaceDE/>
        <w:autoSpaceDN/>
        <w:ind w:left="360"/>
        <w:rPr>
          <w:rStyle w:val="authors"/>
          <w:rFonts w:cs="Arial"/>
          <w:szCs w:val="22"/>
        </w:rPr>
      </w:pPr>
    </w:p>
    <w:p w14:paraId="3BCC4EAF" w14:textId="77777777" w:rsidR="004A1946" w:rsidRDefault="004A1946" w:rsidP="004A1946">
      <w:pPr>
        <w:numPr>
          <w:ilvl w:val="1"/>
          <w:numId w:val="19"/>
        </w:numPr>
        <w:autoSpaceDE/>
        <w:autoSpaceDN/>
        <w:contextualSpacing/>
        <w:rPr>
          <w:rFonts w:cs="Arial"/>
        </w:rPr>
      </w:pPr>
      <w:proofErr w:type="spellStart"/>
      <w:r w:rsidRPr="007E5F1A">
        <w:rPr>
          <w:rFonts w:cs="Arial"/>
        </w:rPr>
        <w:t>Lipshultz</w:t>
      </w:r>
      <w:proofErr w:type="spellEnd"/>
      <w:r w:rsidRPr="007E5F1A">
        <w:rPr>
          <w:rFonts w:cs="Arial"/>
        </w:rPr>
        <w:t xml:space="preserve"> SE, </w:t>
      </w:r>
      <w:r w:rsidRPr="007E5F1A">
        <w:rPr>
          <w:rFonts w:cs="Arial"/>
          <w:b/>
        </w:rPr>
        <w:t>Easley KA</w:t>
      </w:r>
      <w:r w:rsidRPr="007E5F1A">
        <w:rPr>
          <w:rFonts w:cs="Arial"/>
        </w:rPr>
        <w:t xml:space="preserve">, </w:t>
      </w:r>
      <w:proofErr w:type="spellStart"/>
      <w:r w:rsidRPr="007E5F1A">
        <w:rPr>
          <w:rFonts w:cs="Arial"/>
        </w:rPr>
        <w:t>Orav</w:t>
      </w:r>
      <w:proofErr w:type="spellEnd"/>
      <w:r w:rsidRPr="007E5F1A">
        <w:rPr>
          <w:rFonts w:cs="Arial"/>
        </w:rPr>
        <w:t xml:space="preserve"> EJ, Kaplan </w:t>
      </w:r>
      <w:proofErr w:type="gramStart"/>
      <w:r w:rsidRPr="007E5F1A">
        <w:rPr>
          <w:rFonts w:cs="Arial"/>
        </w:rPr>
        <w:t>S,  Starc</w:t>
      </w:r>
      <w:proofErr w:type="gramEnd"/>
      <w:r w:rsidRPr="007E5F1A">
        <w:rPr>
          <w:rFonts w:cs="Arial"/>
        </w:rPr>
        <w:t xml:space="preserve"> TJ, Bricker JT, Lai WW, Moodie DS, McIntosh K. </w:t>
      </w:r>
      <w:proofErr w:type="spellStart"/>
      <w:r w:rsidRPr="007E5F1A">
        <w:rPr>
          <w:rFonts w:cs="Arial"/>
        </w:rPr>
        <w:t>Schluchter</w:t>
      </w:r>
      <w:proofErr w:type="spellEnd"/>
      <w:r w:rsidRPr="007E5F1A">
        <w:rPr>
          <w:rFonts w:cs="Arial"/>
        </w:rPr>
        <w:t xml:space="preserve"> MD and </w:t>
      </w:r>
      <w:proofErr w:type="spellStart"/>
      <w:r w:rsidRPr="007E5F1A">
        <w:rPr>
          <w:rFonts w:cs="Arial"/>
        </w:rPr>
        <w:t>Colan</w:t>
      </w:r>
      <w:proofErr w:type="spellEnd"/>
      <w:r w:rsidRPr="007E5F1A">
        <w:rPr>
          <w:rFonts w:cs="Arial"/>
        </w:rPr>
        <w:t xml:space="preserve"> SD for the P2C2 HIV Study Group.  Left ventricular structure and function in children infected with the human immunodeficiency virus:  The prospective P2C2 HIV multicenter study.  Circulation.1998; 97:1246-1256. PMCID: PMC4307393.</w:t>
      </w:r>
    </w:p>
    <w:p w14:paraId="27F37255" w14:textId="77777777" w:rsidR="004A1946" w:rsidRPr="007E5F1A" w:rsidRDefault="004A1946" w:rsidP="004A1946">
      <w:pPr>
        <w:numPr>
          <w:ilvl w:val="1"/>
          <w:numId w:val="19"/>
        </w:numPr>
        <w:rPr>
          <w:rFonts w:cs="Arial"/>
        </w:rPr>
      </w:pPr>
      <w:proofErr w:type="spellStart"/>
      <w:r w:rsidRPr="007E5F1A">
        <w:rPr>
          <w:rFonts w:cs="Arial"/>
        </w:rPr>
        <w:t>Lipshultz</w:t>
      </w:r>
      <w:proofErr w:type="spellEnd"/>
      <w:r w:rsidRPr="007E5F1A">
        <w:rPr>
          <w:rFonts w:cs="Arial"/>
        </w:rPr>
        <w:t xml:space="preserve"> SE, </w:t>
      </w:r>
      <w:r w:rsidRPr="007E5F1A">
        <w:rPr>
          <w:rFonts w:cs="Arial"/>
          <w:b/>
        </w:rPr>
        <w:t>Easley KA</w:t>
      </w:r>
      <w:r w:rsidRPr="007E5F1A">
        <w:rPr>
          <w:rFonts w:cs="Arial"/>
        </w:rPr>
        <w:t xml:space="preserve">, </w:t>
      </w:r>
      <w:proofErr w:type="spellStart"/>
      <w:r w:rsidRPr="007E5F1A">
        <w:rPr>
          <w:rFonts w:cs="Arial"/>
        </w:rPr>
        <w:t>Orav</w:t>
      </w:r>
      <w:proofErr w:type="spellEnd"/>
      <w:r w:rsidRPr="007E5F1A">
        <w:rPr>
          <w:rFonts w:cs="Arial"/>
        </w:rPr>
        <w:t xml:space="preserve"> EJ, Kaplan S, Starc TJ, Bricker JT, Lai WW, Moodie DS, </w:t>
      </w:r>
      <w:proofErr w:type="spellStart"/>
      <w:r w:rsidRPr="007E5F1A">
        <w:rPr>
          <w:rFonts w:cs="Arial"/>
        </w:rPr>
        <w:t>Sopko</w:t>
      </w:r>
      <w:proofErr w:type="spellEnd"/>
      <w:r w:rsidRPr="007E5F1A">
        <w:rPr>
          <w:rFonts w:cs="Arial"/>
        </w:rPr>
        <w:t xml:space="preserve"> G., McIntosh K, and </w:t>
      </w:r>
      <w:proofErr w:type="spellStart"/>
      <w:r w:rsidRPr="007E5F1A">
        <w:rPr>
          <w:rFonts w:cs="Arial"/>
        </w:rPr>
        <w:t>Colan</w:t>
      </w:r>
      <w:proofErr w:type="spellEnd"/>
      <w:r w:rsidRPr="007E5F1A">
        <w:rPr>
          <w:rFonts w:cs="Arial"/>
        </w:rPr>
        <w:t xml:space="preserve"> SD for the P2C2 HIV Study Group.  Absence of cardiac toxicity of zidovudine in infants. New England Journal of Medicine. 2000; 343(11):759-766. PMCID: PMC4280909.</w:t>
      </w:r>
    </w:p>
    <w:p w14:paraId="4175E9CA" w14:textId="77777777" w:rsidR="004A1946" w:rsidRPr="00C61CDA" w:rsidRDefault="004A1946" w:rsidP="004A1946">
      <w:pPr>
        <w:numPr>
          <w:ilvl w:val="1"/>
          <w:numId w:val="19"/>
        </w:numPr>
        <w:autoSpaceDE/>
        <w:autoSpaceDN/>
        <w:contextualSpacing/>
        <w:rPr>
          <w:rFonts w:cs="Arial"/>
        </w:rPr>
      </w:pPr>
      <w:proofErr w:type="spellStart"/>
      <w:r w:rsidRPr="00C61CDA">
        <w:rPr>
          <w:rFonts w:cs="Arial"/>
        </w:rPr>
        <w:t>Lipshultz</w:t>
      </w:r>
      <w:proofErr w:type="spellEnd"/>
      <w:r w:rsidRPr="00C61CDA">
        <w:rPr>
          <w:rFonts w:cs="Arial"/>
        </w:rPr>
        <w:t xml:space="preserve"> SE, </w:t>
      </w:r>
      <w:r w:rsidRPr="00C61CDA">
        <w:rPr>
          <w:rFonts w:cs="Arial"/>
          <w:b/>
        </w:rPr>
        <w:t>Easley KA</w:t>
      </w:r>
      <w:r w:rsidRPr="00C61CDA">
        <w:rPr>
          <w:rFonts w:cs="Arial"/>
        </w:rPr>
        <w:t xml:space="preserve">, </w:t>
      </w:r>
      <w:proofErr w:type="spellStart"/>
      <w:r w:rsidRPr="00C61CDA">
        <w:rPr>
          <w:rFonts w:cs="Arial"/>
        </w:rPr>
        <w:t>Orav</w:t>
      </w:r>
      <w:proofErr w:type="spellEnd"/>
      <w:r w:rsidRPr="00C61CDA">
        <w:rPr>
          <w:rFonts w:cs="Arial"/>
        </w:rPr>
        <w:t xml:space="preserve"> EJ, Kaplan S, Starc TJ, Bricker JT, Lai WW, Moodie DS, </w:t>
      </w:r>
      <w:proofErr w:type="spellStart"/>
      <w:r w:rsidRPr="00C61CDA">
        <w:rPr>
          <w:rFonts w:cs="Arial"/>
        </w:rPr>
        <w:t>Sopko</w:t>
      </w:r>
      <w:proofErr w:type="spellEnd"/>
      <w:r w:rsidRPr="00C61CDA">
        <w:rPr>
          <w:rFonts w:cs="Arial"/>
        </w:rPr>
        <w:t xml:space="preserve"> G, </w:t>
      </w:r>
      <w:proofErr w:type="spellStart"/>
      <w:r w:rsidRPr="00C61CDA">
        <w:rPr>
          <w:rFonts w:cs="Arial"/>
        </w:rPr>
        <w:t>Schluchter</w:t>
      </w:r>
      <w:proofErr w:type="spellEnd"/>
      <w:r w:rsidRPr="00C61CDA">
        <w:rPr>
          <w:rFonts w:cs="Arial"/>
        </w:rPr>
        <w:t xml:space="preserve"> MD and </w:t>
      </w:r>
      <w:proofErr w:type="spellStart"/>
      <w:r w:rsidRPr="00C61CDA">
        <w:rPr>
          <w:rFonts w:cs="Arial"/>
        </w:rPr>
        <w:t>Colan</w:t>
      </w:r>
      <w:proofErr w:type="spellEnd"/>
      <w:r w:rsidRPr="00C61CDA">
        <w:rPr>
          <w:rFonts w:cs="Arial"/>
        </w:rPr>
        <w:t xml:space="preserve"> SD for the P2C2HIV Study Group.  Reliability of multicenter pediatric echocardiographic measurements of left ventricular structure and function:  The prospective P2C2HIV multicenter study.  Circulation. 2001; 104:310-316. PMCID: PMC4307394.</w:t>
      </w:r>
    </w:p>
    <w:p w14:paraId="6396CC16" w14:textId="77777777" w:rsidR="004A1946" w:rsidRPr="007E5F1A" w:rsidRDefault="004A1946" w:rsidP="004A1946">
      <w:pPr>
        <w:numPr>
          <w:ilvl w:val="1"/>
          <w:numId w:val="19"/>
        </w:numPr>
        <w:rPr>
          <w:rFonts w:cs="Arial"/>
        </w:rPr>
      </w:pPr>
      <w:r>
        <w:rPr>
          <w:rFonts w:cs="Arial"/>
        </w:rPr>
        <w:t>L</w:t>
      </w:r>
      <w:r w:rsidRPr="007E5F1A">
        <w:t xml:space="preserve"> </w:t>
      </w:r>
      <w:proofErr w:type="spellStart"/>
      <w:r w:rsidRPr="007E5F1A">
        <w:rPr>
          <w:rFonts w:cs="Arial"/>
        </w:rPr>
        <w:t>Lipshultz</w:t>
      </w:r>
      <w:proofErr w:type="spellEnd"/>
      <w:r w:rsidRPr="007E5F1A">
        <w:rPr>
          <w:rFonts w:cs="Arial"/>
        </w:rPr>
        <w:t xml:space="preserve"> SE, </w:t>
      </w:r>
      <w:r w:rsidRPr="007E5F1A">
        <w:rPr>
          <w:rFonts w:cs="Arial"/>
          <w:b/>
        </w:rPr>
        <w:t>Easley KA</w:t>
      </w:r>
      <w:r w:rsidRPr="007E5F1A">
        <w:rPr>
          <w:rFonts w:cs="Arial"/>
        </w:rPr>
        <w:t xml:space="preserve">, </w:t>
      </w:r>
      <w:proofErr w:type="spellStart"/>
      <w:r w:rsidRPr="007E5F1A">
        <w:rPr>
          <w:rFonts w:cs="Arial"/>
        </w:rPr>
        <w:t>Orav</w:t>
      </w:r>
      <w:proofErr w:type="spellEnd"/>
      <w:r w:rsidRPr="007E5F1A">
        <w:rPr>
          <w:rFonts w:cs="Arial"/>
        </w:rPr>
        <w:t xml:space="preserve"> EJ, Kaplan S, Starc TJ, Bricker JT, Lai WW, Moodie DS, </w:t>
      </w:r>
      <w:proofErr w:type="spellStart"/>
      <w:r w:rsidRPr="007E5F1A">
        <w:rPr>
          <w:rFonts w:cs="Arial"/>
        </w:rPr>
        <w:t>Sopko</w:t>
      </w:r>
      <w:proofErr w:type="spellEnd"/>
      <w:r w:rsidRPr="007E5F1A">
        <w:rPr>
          <w:rFonts w:cs="Arial"/>
        </w:rPr>
        <w:t xml:space="preserve"> G, </w:t>
      </w:r>
      <w:proofErr w:type="spellStart"/>
      <w:r w:rsidRPr="007E5F1A">
        <w:rPr>
          <w:rFonts w:cs="Arial"/>
        </w:rPr>
        <w:t>Schluchter</w:t>
      </w:r>
      <w:proofErr w:type="spellEnd"/>
      <w:r w:rsidRPr="007E5F1A">
        <w:rPr>
          <w:rFonts w:cs="Arial"/>
        </w:rPr>
        <w:t xml:space="preserve"> MD and </w:t>
      </w:r>
      <w:proofErr w:type="spellStart"/>
      <w:r w:rsidRPr="007E5F1A">
        <w:rPr>
          <w:rFonts w:cs="Arial"/>
        </w:rPr>
        <w:t>Colan</w:t>
      </w:r>
      <w:proofErr w:type="spellEnd"/>
      <w:r w:rsidRPr="007E5F1A">
        <w:rPr>
          <w:rFonts w:cs="Arial"/>
        </w:rPr>
        <w:t xml:space="preserve"> SD for the P2C2HIV Study Group.   Cardiovascular status of infants and children of women infected with HIV-1 (P2C2 HIV): a cohort study. Lancet. 2002 Aug 3;360(9330):368-73. PubMed PMID: 12241776. PMCID: PMC4280564.</w:t>
      </w:r>
    </w:p>
    <w:p w14:paraId="147B2126" w14:textId="77777777" w:rsidR="004A1946" w:rsidRPr="00C61CDA" w:rsidRDefault="004A1946" w:rsidP="00F67118">
      <w:pPr>
        <w:autoSpaceDE/>
        <w:autoSpaceDN/>
        <w:rPr>
          <w:rFonts w:cs="Arial"/>
        </w:rPr>
      </w:pPr>
    </w:p>
    <w:p w14:paraId="52B37E01" w14:textId="473CCAF1" w:rsidR="004A1946" w:rsidRPr="00C61CDA" w:rsidRDefault="004A1946" w:rsidP="004A1946">
      <w:pPr>
        <w:numPr>
          <w:ilvl w:val="0"/>
          <w:numId w:val="19"/>
        </w:numPr>
        <w:autoSpaceDE/>
        <w:autoSpaceDN/>
        <w:rPr>
          <w:rFonts w:cs="Arial"/>
          <w:szCs w:val="22"/>
        </w:rPr>
      </w:pPr>
      <w:r w:rsidRPr="00C61CDA">
        <w:rPr>
          <w:rFonts w:eastAsia="Calibri" w:cs="Arial"/>
          <w:szCs w:val="22"/>
        </w:rPr>
        <w:t>My collaborative publications from 2008-2</w:t>
      </w:r>
      <w:r>
        <w:rPr>
          <w:rFonts w:eastAsia="Calibri" w:cs="Arial"/>
          <w:szCs w:val="22"/>
        </w:rPr>
        <w:t>0</w:t>
      </w:r>
      <w:r w:rsidR="003A0888">
        <w:rPr>
          <w:rFonts w:eastAsia="Calibri" w:cs="Arial"/>
          <w:szCs w:val="22"/>
        </w:rPr>
        <w:t>2</w:t>
      </w:r>
      <w:r w:rsidR="00D24051">
        <w:rPr>
          <w:rFonts w:eastAsia="Calibri" w:cs="Arial"/>
          <w:szCs w:val="22"/>
        </w:rPr>
        <w:t>3</w:t>
      </w:r>
      <w:r w:rsidRPr="00C61CDA">
        <w:rPr>
          <w:rFonts w:eastAsia="Calibri" w:cs="Arial"/>
          <w:szCs w:val="22"/>
        </w:rPr>
        <w:t xml:space="preserve"> have focused on clinical studies (both trials and cohorts) in </w:t>
      </w:r>
      <w:r w:rsidR="003A0888">
        <w:rPr>
          <w:rFonts w:eastAsia="Calibri" w:cs="Arial"/>
          <w:szCs w:val="22"/>
        </w:rPr>
        <w:t xml:space="preserve">renal transplantation, endocrinology, </w:t>
      </w:r>
      <w:r w:rsidRPr="00C61CDA">
        <w:rPr>
          <w:rFonts w:eastAsia="Calibri" w:cs="Arial"/>
          <w:szCs w:val="22"/>
        </w:rPr>
        <w:t>autoimmune diseases including rheumatoid arthritis, systemic lupus erythematosus (SLE) and treatment trials for giant cell arteritis (GCA), infectious diseases</w:t>
      </w:r>
      <w:r>
        <w:rPr>
          <w:rFonts w:eastAsia="Calibri" w:cs="Arial"/>
          <w:szCs w:val="22"/>
        </w:rPr>
        <w:t>,</w:t>
      </w:r>
      <w:r w:rsidRPr="00C61CDA">
        <w:rPr>
          <w:rFonts w:eastAsia="Calibri" w:cs="Arial"/>
          <w:szCs w:val="22"/>
        </w:rPr>
        <w:t xml:space="preserve"> and pediatrics.  The SLE studies have advanced our epidemiologic understanding of SLE by providing revised estimates of SLE prevalence and incidence using capture-recapture methods.  The SLE studies provide additional data that underscore striking sex, age, and racial disparities between black and white patients with SLE. The GCA clinical trials did not support the adjuvant use of methotrexate to control disease activity but induction treatment with high-dose pulse intravenous glucocorticoids (GCs) allowed for more rapid tapering of oral GCs and had long-term benefits, including a higher frequency of patients experiencing sustained remission of their disease after discontinuation of treatment.</w:t>
      </w:r>
      <w:r w:rsidRPr="00C61CDA">
        <w:rPr>
          <w:rFonts w:cs="Arial"/>
          <w:szCs w:val="22"/>
        </w:rPr>
        <w:t xml:space="preserve">  I served as the senior biostatistician and as a Co-Investigator in all of these studies. Additionally</w:t>
      </w:r>
      <w:r w:rsidR="000F6074">
        <w:rPr>
          <w:rFonts w:cs="Arial"/>
          <w:szCs w:val="22"/>
        </w:rPr>
        <w:t>,</w:t>
      </w:r>
      <w:r w:rsidRPr="00C61CDA">
        <w:rPr>
          <w:rFonts w:cs="Arial"/>
          <w:szCs w:val="22"/>
        </w:rPr>
        <w:t xml:space="preserve"> I served as Director of the Data Coordinating Center for a surgical ICU multicenter randomized clinical trial. The SICU trial found that parenteral nutrition supplemented with glutamine was safe, but did not alter clinical outcomes among SICU patients.   </w:t>
      </w:r>
    </w:p>
    <w:p w14:paraId="4AF5C5FA" w14:textId="77777777" w:rsidR="004A1946" w:rsidRDefault="004A1946" w:rsidP="004A1946">
      <w:pPr>
        <w:tabs>
          <w:tab w:val="left" w:pos="9075"/>
        </w:tabs>
        <w:autoSpaceDE/>
        <w:autoSpaceDN/>
        <w:rPr>
          <w:rFonts w:cs="Arial"/>
          <w:szCs w:val="22"/>
        </w:rPr>
      </w:pPr>
      <w:r>
        <w:rPr>
          <w:rFonts w:cs="Arial"/>
          <w:szCs w:val="22"/>
        </w:rPr>
        <w:lastRenderedPageBreak/>
        <w:tab/>
      </w:r>
    </w:p>
    <w:p w14:paraId="51B8EAF3" w14:textId="77777777" w:rsidR="004A1946" w:rsidRPr="00190D3E" w:rsidRDefault="004A1946" w:rsidP="004A1946">
      <w:pPr>
        <w:numPr>
          <w:ilvl w:val="0"/>
          <w:numId w:val="20"/>
        </w:numPr>
        <w:autoSpaceDE/>
        <w:autoSpaceDN/>
        <w:rPr>
          <w:rFonts w:cs="Arial"/>
          <w:szCs w:val="22"/>
        </w:rPr>
      </w:pPr>
      <w:proofErr w:type="spellStart"/>
      <w:r w:rsidRPr="00190D3E">
        <w:rPr>
          <w:rFonts w:cs="Arial"/>
          <w:szCs w:val="22"/>
        </w:rPr>
        <w:t>Mazlumzadeh</w:t>
      </w:r>
      <w:proofErr w:type="spellEnd"/>
      <w:r w:rsidRPr="00190D3E">
        <w:rPr>
          <w:rFonts w:cs="Arial"/>
          <w:szCs w:val="22"/>
        </w:rPr>
        <w:t xml:space="preserve"> M, </w:t>
      </w:r>
      <w:proofErr w:type="spellStart"/>
      <w:r w:rsidRPr="00190D3E">
        <w:rPr>
          <w:rFonts w:cs="Arial"/>
          <w:szCs w:val="22"/>
        </w:rPr>
        <w:t>Hunder</w:t>
      </w:r>
      <w:proofErr w:type="spellEnd"/>
      <w:r w:rsidRPr="00190D3E">
        <w:rPr>
          <w:rFonts w:cs="Arial"/>
          <w:szCs w:val="22"/>
        </w:rPr>
        <w:t xml:space="preserve"> GG, </w:t>
      </w:r>
      <w:r w:rsidRPr="00190D3E">
        <w:rPr>
          <w:rFonts w:cs="Arial"/>
          <w:b/>
          <w:szCs w:val="22"/>
        </w:rPr>
        <w:t>Easley KA</w:t>
      </w:r>
      <w:r w:rsidRPr="00190D3E">
        <w:rPr>
          <w:rFonts w:cs="Arial"/>
          <w:szCs w:val="22"/>
        </w:rPr>
        <w:t xml:space="preserve">, </w:t>
      </w:r>
      <w:proofErr w:type="spellStart"/>
      <w:r w:rsidRPr="00190D3E">
        <w:rPr>
          <w:rFonts w:cs="Arial"/>
          <w:szCs w:val="22"/>
        </w:rPr>
        <w:t>Calamia</w:t>
      </w:r>
      <w:proofErr w:type="spellEnd"/>
      <w:r w:rsidRPr="00190D3E">
        <w:rPr>
          <w:rFonts w:cs="Arial"/>
          <w:szCs w:val="22"/>
        </w:rPr>
        <w:t xml:space="preserve"> KT, Matteson EL, </w:t>
      </w:r>
      <w:proofErr w:type="spellStart"/>
      <w:r w:rsidRPr="00190D3E">
        <w:rPr>
          <w:rFonts w:cs="Arial"/>
          <w:szCs w:val="22"/>
        </w:rPr>
        <w:t>Griffing</w:t>
      </w:r>
      <w:proofErr w:type="spellEnd"/>
      <w:r w:rsidRPr="00190D3E">
        <w:rPr>
          <w:rFonts w:cs="Arial"/>
          <w:szCs w:val="22"/>
        </w:rPr>
        <w:t xml:space="preserve"> </w:t>
      </w:r>
      <w:proofErr w:type="spellStart"/>
      <w:r w:rsidRPr="00190D3E">
        <w:rPr>
          <w:rFonts w:cs="Arial"/>
          <w:szCs w:val="22"/>
        </w:rPr>
        <w:t>Wl</w:t>
      </w:r>
      <w:proofErr w:type="spellEnd"/>
      <w:r w:rsidRPr="00190D3E">
        <w:rPr>
          <w:rFonts w:cs="Arial"/>
          <w:szCs w:val="22"/>
        </w:rPr>
        <w:t xml:space="preserve">, Younge BR, </w:t>
      </w:r>
      <w:proofErr w:type="spellStart"/>
      <w:r w:rsidRPr="00190D3E">
        <w:rPr>
          <w:rFonts w:cs="Arial"/>
          <w:szCs w:val="22"/>
        </w:rPr>
        <w:t>Weyand</w:t>
      </w:r>
      <w:proofErr w:type="spellEnd"/>
      <w:r w:rsidRPr="00190D3E">
        <w:rPr>
          <w:rFonts w:cs="Arial"/>
          <w:szCs w:val="22"/>
        </w:rPr>
        <w:t xml:space="preserve"> CM, and </w:t>
      </w:r>
      <w:proofErr w:type="spellStart"/>
      <w:r w:rsidRPr="00190D3E">
        <w:rPr>
          <w:rFonts w:cs="Arial"/>
          <w:szCs w:val="22"/>
        </w:rPr>
        <w:t>Goronzy</w:t>
      </w:r>
      <w:proofErr w:type="spellEnd"/>
      <w:r w:rsidRPr="00190D3E">
        <w:rPr>
          <w:rFonts w:cs="Arial"/>
          <w:szCs w:val="22"/>
        </w:rPr>
        <w:t xml:space="preserve"> JJ.  Treatment of giant cell arteritis using induction therapy with high-dose glucocorticoids.  Arthritis and Rheum: 54:3310-3318, 2006.  </w:t>
      </w:r>
      <w:r w:rsidRPr="00190D3E">
        <w:rPr>
          <w:rStyle w:val="pmid"/>
          <w:rFonts w:cs="Arial"/>
          <w:color w:val="212121"/>
          <w:szCs w:val="22"/>
          <w:shd w:val="clear" w:color="auto" w:fill="FFFFFF"/>
        </w:rPr>
        <w:t>PubMed PMID: 17009270</w:t>
      </w:r>
      <w:r w:rsidRPr="00190D3E">
        <w:rPr>
          <w:rFonts w:cs="Arial"/>
          <w:color w:val="212121"/>
          <w:szCs w:val="22"/>
          <w:shd w:val="clear" w:color="auto" w:fill="FFFFFF"/>
        </w:rPr>
        <w:t>.</w:t>
      </w:r>
    </w:p>
    <w:p w14:paraId="3E1A5208" w14:textId="77777777" w:rsidR="004A1946" w:rsidRPr="00C14412" w:rsidRDefault="004A1946" w:rsidP="004A1946">
      <w:pPr>
        <w:numPr>
          <w:ilvl w:val="0"/>
          <w:numId w:val="20"/>
        </w:numPr>
        <w:autoSpaceDE/>
        <w:autoSpaceDN/>
        <w:contextualSpacing/>
        <w:rPr>
          <w:rFonts w:cs="Arial"/>
        </w:rPr>
      </w:pPr>
      <w:r w:rsidRPr="00C61CDA">
        <w:rPr>
          <w:rFonts w:cs="Arial"/>
        </w:rPr>
        <w:t xml:space="preserve">Lim SS, </w:t>
      </w:r>
      <w:proofErr w:type="spellStart"/>
      <w:r w:rsidRPr="00C61CDA">
        <w:rPr>
          <w:rFonts w:cs="Arial"/>
        </w:rPr>
        <w:t>Bayakly</w:t>
      </w:r>
      <w:proofErr w:type="spellEnd"/>
      <w:r w:rsidRPr="00C61CDA">
        <w:rPr>
          <w:rFonts w:cs="Arial"/>
        </w:rPr>
        <w:t xml:space="preserve"> R, Helmick CG, Gordon C, </w:t>
      </w:r>
      <w:r w:rsidRPr="00C61CDA">
        <w:rPr>
          <w:rFonts w:cs="Arial"/>
          <w:b/>
        </w:rPr>
        <w:t>Easley KA</w:t>
      </w:r>
      <w:r w:rsidRPr="00C61CDA">
        <w:rPr>
          <w:rFonts w:cs="Arial"/>
        </w:rPr>
        <w:t>, and Drenkard C.  The incidence and prevalence of systemic lupus erythematosus, 2002-2004:  The Georgia Lupus Registry. Arthritis &amp; Rheumatism, 66(2):357-368, 2014. PMCID: PMC4617771</w:t>
      </w:r>
    </w:p>
    <w:p w14:paraId="12C9CA03" w14:textId="77777777" w:rsidR="004A1946" w:rsidRDefault="004A1946" w:rsidP="004A1946">
      <w:pPr>
        <w:numPr>
          <w:ilvl w:val="0"/>
          <w:numId w:val="20"/>
        </w:numPr>
        <w:autoSpaceDE/>
        <w:autoSpaceDN/>
        <w:rPr>
          <w:rFonts w:cs="Arial"/>
        </w:rPr>
      </w:pPr>
      <w:proofErr w:type="spellStart"/>
      <w:r w:rsidRPr="00C61CDA">
        <w:rPr>
          <w:rFonts w:cs="Arial"/>
        </w:rPr>
        <w:t>Tukvadze</w:t>
      </w:r>
      <w:proofErr w:type="spellEnd"/>
      <w:r w:rsidRPr="00C61CDA">
        <w:rPr>
          <w:rFonts w:cs="Arial"/>
        </w:rPr>
        <w:t xml:space="preserve"> N, </w:t>
      </w:r>
      <w:proofErr w:type="spellStart"/>
      <w:r w:rsidRPr="00C61CDA">
        <w:rPr>
          <w:rFonts w:cs="Arial"/>
        </w:rPr>
        <w:t>Sanikidze</w:t>
      </w:r>
      <w:proofErr w:type="spellEnd"/>
      <w:r w:rsidRPr="00C61CDA">
        <w:rPr>
          <w:rFonts w:cs="Arial"/>
        </w:rPr>
        <w:t xml:space="preserve"> E, </w:t>
      </w:r>
      <w:proofErr w:type="spellStart"/>
      <w:r w:rsidRPr="00C61CDA">
        <w:rPr>
          <w:rFonts w:cs="Arial"/>
        </w:rPr>
        <w:t>Kipiani</w:t>
      </w:r>
      <w:proofErr w:type="spellEnd"/>
      <w:r w:rsidRPr="00C61CDA">
        <w:rPr>
          <w:rFonts w:cs="Arial"/>
        </w:rPr>
        <w:t xml:space="preserve"> M, </w:t>
      </w:r>
      <w:proofErr w:type="spellStart"/>
      <w:r w:rsidRPr="00C61CDA">
        <w:rPr>
          <w:rFonts w:cs="Arial"/>
        </w:rPr>
        <w:t>Hebbar</w:t>
      </w:r>
      <w:proofErr w:type="spellEnd"/>
      <w:r w:rsidRPr="00C61CDA">
        <w:rPr>
          <w:rFonts w:cs="Arial"/>
        </w:rPr>
        <w:t xml:space="preserve"> G, </w:t>
      </w:r>
      <w:r w:rsidRPr="00C61CDA">
        <w:rPr>
          <w:rFonts w:cs="Arial"/>
          <w:b/>
        </w:rPr>
        <w:t>Easley KA</w:t>
      </w:r>
      <w:r w:rsidRPr="00C61CDA">
        <w:rPr>
          <w:rFonts w:cs="Arial"/>
        </w:rPr>
        <w:t xml:space="preserve">, Shenvi N, </w:t>
      </w:r>
      <w:proofErr w:type="spellStart"/>
      <w:r w:rsidRPr="00C61CDA">
        <w:rPr>
          <w:rFonts w:cs="Arial"/>
        </w:rPr>
        <w:t>Kempker</w:t>
      </w:r>
      <w:proofErr w:type="spellEnd"/>
      <w:r w:rsidRPr="00C61CDA">
        <w:rPr>
          <w:rFonts w:cs="Arial"/>
        </w:rPr>
        <w:t xml:space="preserve"> RR, </w:t>
      </w:r>
      <w:proofErr w:type="spellStart"/>
      <w:r w:rsidRPr="00C61CDA">
        <w:rPr>
          <w:rFonts w:cs="Arial"/>
        </w:rPr>
        <w:t>Frediani</w:t>
      </w:r>
      <w:proofErr w:type="spellEnd"/>
      <w:r w:rsidRPr="00C61CDA">
        <w:rPr>
          <w:rFonts w:cs="Arial"/>
        </w:rPr>
        <w:t xml:space="preserve"> JK, </w:t>
      </w:r>
      <w:proofErr w:type="spellStart"/>
      <w:r w:rsidRPr="00C61CDA">
        <w:rPr>
          <w:rFonts w:cs="Arial"/>
        </w:rPr>
        <w:t>Mirtskhulava</w:t>
      </w:r>
      <w:proofErr w:type="spellEnd"/>
      <w:r w:rsidRPr="00C61CDA">
        <w:rPr>
          <w:rFonts w:cs="Arial"/>
        </w:rPr>
        <w:t xml:space="preserve"> V, Alvarez JA, </w:t>
      </w:r>
      <w:proofErr w:type="spellStart"/>
      <w:r w:rsidRPr="00C61CDA">
        <w:rPr>
          <w:rFonts w:cs="Arial"/>
        </w:rPr>
        <w:t>Lomtadze</w:t>
      </w:r>
      <w:proofErr w:type="spellEnd"/>
      <w:r w:rsidRPr="00C61CDA">
        <w:rPr>
          <w:rFonts w:cs="Arial"/>
        </w:rPr>
        <w:t xml:space="preserve"> N, </w:t>
      </w:r>
      <w:proofErr w:type="spellStart"/>
      <w:r w:rsidRPr="00C61CDA">
        <w:rPr>
          <w:rFonts w:cs="Arial"/>
        </w:rPr>
        <w:t>Vashakidze</w:t>
      </w:r>
      <w:proofErr w:type="spellEnd"/>
      <w:r w:rsidRPr="00C61CDA">
        <w:rPr>
          <w:rFonts w:cs="Arial"/>
        </w:rPr>
        <w:t xml:space="preserve"> L, Hao L, Del Rio C, Tangpricha V, Blumberg HM and Ziegler TR.  High-dose vitamin D</w:t>
      </w:r>
      <w:r w:rsidRPr="00C61CDA">
        <w:rPr>
          <w:rFonts w:cs="Arial"/>
          <w:vertAlign w:val="subscript"/>
        </w:rPr>
        <w:t>3</w:t>
      </w:r>
      <w:r w:rsidRPr="00C61CDA">
        <w:rPr>
          <w:rFonts w:cs="Arial"/>
        </w:rPr>
        <w:t xml:space="preserve"> in adults with pulmonary tuberculosis: A double blind, randomized, controlled trial.  Am J Clin </w:t>
      </w:r>
      <w:proofErr w:type="spellStart"/>
      <w:r w:rsidRPr="00C61CDA">
        <w:rPr>
          <w:rFonts w:cs="Arial"/>
        </w:rPr>
        <w:t>Nutr</w:t>
      </w:r>
      <w:proofErr w:type="spellEnd"/>
      <w:r w:rsidRPr="00C61CDA">
        <w:rPr>
          <w:rFonts w:cs="Arial"/>
        </w:rPr>
        <w:t>, 102:1059-1069, 2015. PMCID: PMC4625591</w:t>
      </w:r>
    </w:p>
    <w:p w14:paraId="6257850B" w14:textId="77777777" w:rsidR="004A1946" w:rsidRPr="00C14412" w:rsidRDefault="004A1946" w:rsidP="004A1946">
      <w:pPr>
        <w:numPr>
          <w:ilvl w:val="0"/>
          <w:numId w:val="20"/>
        </w:numPr>
        <w:rPr>
          <w:rFonts w:cs="Arial"/>
        </w:rPr>
      </w:pPr>
      <w:r w:rsidRPr="00C14412">
        <w:rPr>
          <w:rFonts w:cs="Arial"/>
        </w:rPr>
        <w:t xml:space="preserve">Ziegler TR, May AK, </w:t>
      </w:r>
      <w:proofErr w:type="spellStart"/>
      <w:r w:rsidRPr="00C14412">
        <w:rPr>
          <w:rFonts w:cs="Arial"/>
        </w:rPr>
        <w:t>Hebbar</w:t>
      </w:r>
      <w:proofErr w:type="spellEnd"/>
      <w:r w:rsidRPr="00C14412">
        <w:rPr>
          <w:rFonts w:cs="Arial"/>
        </w:rPr>
        <w:t xml:space="preserve"> G, </w:t>
      </w:r>
      <w:r w:rsidRPr="00C14412">
        <w:rPr>
          <w:rFonts w:cs="Arial"/>
          <w:b/>
        </w:rPr>
        <w:t>Easley KA</w:t>
      </w:r>
      <w:r w:rsidRPr="00C14412">
        <w:rPr>
          <w:rFonts w:cs="Arial"/>
        </w:rPr>
        <w:t xml:space="preserve">, Griffith DP, Dave N, Collier BR, Cotsonis GA, Hao L, Leong T, Manatunga AK, Rosenberg ES, Jones DP, Martin GS, Jensen GL, Sax HC, </w:t>
      </w:r>
      <w:proofErr w:type="spellStart"/>
      <w:r w:rsidRPr="00C14412">
        <w:rPr>
          <w:rFonts w:cs="Arial"/>
        </w:rPr>
        <w:t>Kudsk</w:t>
      </w:r>
      <w:proofErr w:type="spellEnd"/>
      <w:r w:rsidRPr="00C14412">
        <w:rPr>
          <w:rFonts w:cs="Arial"/>
        </w:rPr>
        <w:t xml:space="preserve"> KA, Galloway JR, Blumberg HM, Evans ME and Wischmeyer PE for the GLND study Group. Efficacy and safety of glutamine-supplemented parenteral nutrition in surgical ICU patients: An American multicenter, randomized controlled trial. Ann Surg. 2016 Apr;263(4):646-55.  PubMed PMID: 26501700; PubMed Central PMCID: PMC4877187.</w:t>
      </w:r>
    </w:p>
    <w:p w14:paraId="5297DA6D" w14:textId="77777777" w:rsidR="004A1946" w:rsidRPr="00565933" w:rsidRDefault="004A1946" w:rsidP="004A1946">
      <w:pPr>
        <w:keepNext/>
        <w:spacing w:before="240"/>
        <w:outlineLvl w:val="1"/>
        <w:rPr>
          <w:b/>
          <w:bCs/>
          <w:szCs w:val="20"/>
          <w:u w:val="single"/>
        </w:rPr>
      </w:pPr>
      <w:r w:rsidRPr="00C61CDA">
        <w:rPr>
          <w:b/>
          <w:bCs/>
          <w:szCs w:val="20"/>
          <w:u w:val="single"/>
        </w:rPr>
        <w:t>Complete L</w:t>
      </w:r>
      <w:r>
        <w:rPr>
          <w:b/>
          <w:bCs/>
          <w:szCs w:val="20"/>
          <w:u w:val="single"/>
        </w:rPr>
        <w:t>ist of Published Work:</w:t>
      </w:r>
    </w:p>
    <w:p w14:paraId="5CE1EAD0" w14:textId="5BEFCDA3" w:rsidR="002C51BC" w:rsidRDefault="002C51BC" w:rsidP="002C51BC">
      <w:pPr>
        <w:pStyle w:val="DataField11pt-Single"/>
        <w:rPr>
          <w:rStyle w:val="Strong"/>
        </w:rPr>
      </w:pPr>
    </w:p>
    <w:p w14:paraId="2CECE8F3" w14:textId="77777777" w:rsidR="00A142CC" w:rsidRDefault="00000000" w:rsidP="00A142CC">
      <w:hyperlink r:id="rId10" w:history="1">
        <w:r w:rsidR="00A142CC">
          <w:rPr>
            <w:rStyle w:val="Hyperlink"/>
          </w:rPr>
          <w:t>My Bibliography - NCBI (nih.gov)</w:t>
        </w:r>
      </w:hyperlink>
    </w:p>
    <w:p w14:paraId="19B0C11B" w14:textId="77777777" w:rsidR="00A142CC" w:rsidRPr="00A128A0" w:rsidRDefault="00A142CC" w:rsidP="002C51BC">
      <w:pPr>
        <w:pStyle w:val="DataField11pt-Single"/>
        <w:rPr>
          <w:rStyle w:val="Strong"/>
        </w:rPr>
      </w:pPr>
    </w:p>
    <w:sectPr w:rsidR="00A142CC" w:rsidRPr="00A128A0" w:rsidSect="00DF7645">
      <w:headerReference w:type="default" r:id="rId11"/>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B57EC" w14:textId="77777777" w:rsidR="0013180A" w:rsidRDefault="0013180A">
      <w:r>
        <w:separator/>
      </w:r>
    </w:p>
  </w:endnote>
  <w:endnote w:type="continuationSeparator" w:id="0">
    <w:p w14:paraId="01691295" w14:textId="77777777" w:rsidR="0013180A" w:rsidRDefault="00131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A4A13" w14:textId="77777777" w:rsidR="0013180A" w:rsidRDefault="0013180A">
      <w:r>
        <w:separator/>
      </w:r>
    </w:p>
  </w:footnote>
  <w:footnote w:type="continuationSeparator" w:id="0">
    <w:p w14:paraId="76540596" w14:textId="77777777" w:rsidR="0013180A" w:rsidRDefault="00131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11255" w14:textId="4BE79BB4" w:rsidR="00E127A1" w:rsidRDefault="00E127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15:restartNumberingAfterBreak="0">
    <w:nsid w:val="17AA1341"/>
    <w:multiLevelType w:val="hybridMultilevel"/>
    <w:tmpl w:val="79A2A29C"/>
    <w:lvl w:ilvl="0" w:tplc="0E66E30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D195932"/>
    <w:multiLevelType w:val="hybridMultilevel"/>
    <w:tmpl w:val="2A64B85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9A919FF"/>
    <w:multiLevelType w:val="hybridMultilevel"/>
    <w:tmpl w:val="D4FAF6D6"/>
    <w:lvl w:ilvl="0" w:tplc="9996A120">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7"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16cid:durableId="1471169142">
    <w:abstractNumId w:val="9"/>
  </w:num>
  <w:num w:numId="2" w16cid:durableId="1018847936">
    <w:abstractNumId w:val="7"/>
  </w:num>
  <w:num w:numId="3" w16cid:durableId="974219195">
    <w:abstractNumId w:val="6"/>
  </w:num>
  <w:num w:numId="4" w16cid:durableId="1613170873">
    <w:abstractNumId w:val="5"/>
  </w:num>
  <w:num w:numId="5" w16cid:durableId="1181117465">
    <w:abstractNumId w:val="4"/>
  </w:num>
  <w:num w:numId="6" w16cid:durableId="822694570">
    <w:abstractNumId w:val="8"/>
  </w:num>
  <w:num w:numId="7" w16cid:durableId="1086612971">
    <w:abstractNumId w:val="3"/>
  </w:num>
  <w:num w:numId="8" w16cid:durableId="444692146">
    <w:abstractNumId w:val="2"/>
  </w:num>
  <w:num w:numId="9" w16cid:durableId="39672221">
    <w:abstractNumId w:val="1"/>
  </w:num>
  <w:num w:numId="10" w16cid:durableId="1455979597">
    <w:abstractNumId w:val="0"/>
  </w:num>
  <w:num w:numId="11" w16cid:durableId="1023943391">
    <w:abstractNumId w:val="0"/>
  </w:num>
  <w:num w:numId="12" w16cid:durableId="191576780">
    <w:abstractNumId w:val="16"/>
  </w:num>
  <w:num w:numId="13" w16cid:durableId="1977687148">
    <w:abstractNumId w:val="11"/>
  </w:num>
  <w:num w:numId="14" w16cid:durableId="407190098">
    <w:abstractNumId w:val="19"/>
  </w:num>
  <w:num w:numId="15" w16cid:durableId="489097271">
    <w:abstractNumId w:val="17"/>
  </w:num>
  <w:num w:numId="16" w16cid:durableId="803743449">
    <w:abstractNumId w:val="18"/>
  </w:num>
  <w:num w:numId="17" w16cid:durableId="111360736">
    <w:abstractNumId w:val="10"/>
  </w:num>
  <w:num w:numId="18" w16cid:durableId="466361831">
    <w:abstractNumId w:val="14"/>
  </w:num>
  <w:num w:numId="19" w16cid:durableId="1657765203">
    <w:abstractNumId w:val="12"/>
  </w:num>
  <w:num w:numId="20" w16cid:durableId="691154903">
    <w:abstractNumId w:val="13"/>
  </w:num>
  <w:num w:numId="21" w16cid:durableId="935362547">
    <w:abstractNumId w:val="15"/>
  </w:num>
  <w:num w:numId="22" w16cid:durableId="210653208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A45"/>
    <w:rsid w:val="000012EA"/>
    <w:rsid w:val="00007231"/>
    <w:rsid w:val="00007B45"/>
    <w:rsid w:val="00023A7A"/>
    <w:rsid w:val="00065FE3"/>
    <w:rsid w:val="00067621"/>
    <w:rsid w:val="00084466"/>
    <w:rsid w:val="000B215F"/>
    <w:rsid w:val="000B6E27"/>
    <w:rsid w:val="000C69F0"/>
    <w:rsid w:val="000D612F"/>
    <w:rsid w:val="000E2732"/>
    <w:rsid w:val="000E3BEC"/>
    <w:rsid w:val="000F6074"/>
    <w:rsid w:val="00103DCE"/>
    <w:rsid w:val="001168C1"/>
    <w:rsid w:val="00122EB3"/>
    <w:rsid w:val="0013180A"/>
    <w:rsid w:val="00132CA6"/>
    <w:rsid w:val="0014571A"/>
    <w:rsid w:val="00146DAD"/>
    <w:rsid w:val="001523A1"/>
    <w:rsid w:val="00170D87"/>
    <w:rsid w:val="00177D49"/>
    <w:rsid w:val="00177F05"/>
    <w:rsid w:val="00183022"/>
    <w:rsid w:val="00194F8C"/>
    <w:rsid w:val="001B5B67"/>
    <w:rsid w:val="001C065C"/>
    <w:rsid w:val="001E51A9"/>
    <w:rsid w:val="001F02DB"/>
    <w:rsid w:val="002035F4"/>
    <w:rsid w:val="002506F6"/>
    <w:rsid w:val="0026540E"/>
    <w:rsid w:val="0028051C"/>
    <w:rsid w:val="002A70D9"/>
    <w:rsid w:val="002B7443"/>
    <w:rsid w:val="002C4808"/>
    <w:rsid w:val="002C51BC"/>
    <w:rsid w:val="002D7520"/>
    <w:rsid w:val="002E1BB6"/>
    <w:rsid w:val="002E2CA2"/>
    <w:rsid w:val="002E5125"/>
    <w:rsid w:val="002F6CB2"/>
    <w:rsid w:val="00307C9E"/>
    <w:rsid w:val="00321A19"/>
    <w:rsid w:val="00326DB9"/>
    <w:rsid w:val="0035045F"/>
    <w:rsid w:val="00365528"/>
    <w:rsid w:val="0037667F"/>
    <w:rsid w:val="00382AB6"/>
    <w:rsid w:val="00383712"/>
    <w:rsid w:val="003A0888"/>
    <w:rsid w:val="003A0895"/>
    <w:rsid w:val="003B3CEE"/>
    <w:rsid w:val="003C2647"/>
    <w:rsid w:val="003C3CA5"/>
    <w:rsid w:val="003C3D46"/>
    <w:rsid w:val="003C62D6"/>
    <w:rsid w:val="003D2399"/>
    <w:rsid w:val="003E4A92"/>
    <w:rsid w:val="003E7736"/>
    <w:rsid w:val="003F6A45"/>
    <w:rsid w:val="00401300"/>
    <w:rsid w:val="00401957"/>
    <w:rsid w:val="0040289D"/>
    <w:rsid w:val="004126F6"/>
    <w:rsid w:val="00432346"/>
    <w:rsid w:val="00447F3A"/>
    <w:rsid w:val="004759D9"/>
    <w:rsid w:val="0049068A"/>
    <w:rsid w:val="00493D23"/>
    <w:rsid w:val="004A1946"/>
    <w:rsid w:val="004A3FC8"/>
    <w:rsid w:val="004D16CF"/>
    <w:rsid w:val="004F5BD0"/>
    <w:rsid w:val="00503B57"/>
    <w:rsid w:val="005145BB"/>
    <w:rsid w:val="00517BFD"/>
    <w:rsid w:val="00534B2C"/>
    <w:rsid w:val="0054174B"/>
    <w:rsid w:val="0054471F"/>
    <w:rsid w:val="005461F3"/>
    <w:rsid w:val="00547118"/>
    <w:rsid w:val="00547AC9"/>
    <w:rsid w:val="00592740"/>
    <w:rsid w:val="005A27CE"/>
    <w:rsid w:val="005A7F6F"/>
    <w:rsid w:val="005C2BDD"/>
    <w:rsid w:val="005C2CF8"/>
    <w:rsid w:val="005C47A8"/>
    <w:rsid w:val="005E406E"/>
    <w:rsid w:val="005F0B12"/>
    <w:rsid w:val="005F5F51"/>
    <w:rsid w:val="005F7365"/>
    <w:rsid w:val="00601C69"/>
    <w:rsid w:val="00616BCC"/>
    <w:rsid w:val="00624261"/>
    <w:rsid w:val="00632C8A"/>
    <w:rsid w:val="00646AF9"/>
    <w:rsid w:val="0065048D"/>
    <w:rsid w:val="006528BB"/>
    <w:rsid w:val="00656AB8"/>
    <w:rsid w:val="006609B6"/>
    <w:rsid w:val="006831E9"/>
    <w:rsid w:val="0068699D"/>
    <w:rsid w:val="00697EDC"/>
    <w:rsid w:val="006A353C"/>
    <w:rsid w:val="006A56FC"/>
    <w:rsid w:val="006B2D1C"/>
    <w:rsid w:val="006C1E1F"/>
    <w:rsid w:val="006D02DC"/>
    <w:rsid w:val="006E6FB5"/>
    <w:rsid w:val="007050F5"/>
    <w:rsid w:val="0071140F"/>
    <w:rsid w:val="00722C8F"/>
    <w:rsid w:val="00730944"/>
    <w:rsid w:val="007474CA"/>
    <w:rsid w:val="00763DE9"/>
    <w:rsid w:val="00781234"/>
    <w:rsid w:val="007B78C9"/>
    <w:rsid w:val="007B7AF3"/>
    <w:rsid w:val="007E6E1E"/>
    <w:rsid w:val="008073EB"/>
    <w:rsid w:val="008158FB"/>
    <w:rsid w:val="00820B52"/>
    <w:rsid w:val="00843027"/>
    <w:rsid w:val="00873917"/>
    <w:rsid w:val="00874EBC"/>
    <w:rsid w:val="0087514A"/>
    <w:rsid w:val="00890CA9"/>
    <w:rsid w:val="008C2F99"/>
    <w:rsid w:val="008D0D59"/>
    <w:rsid w:val="009211D3"/>
    <w:rsid w:val="009234BC"/>
    <w:rsid w:val="00925A9F"/>
    <w:rsid w:val="00927038"/>
    <w:rsid w:val="00933173"/>
    <w:rsid w:val="00934124"/>
    <w:rsid w:val="00952A27"/>
    <w:rsid w:val="00977FA5"/>
    <w:rsid w:val="00986F5A"/>
    <w:rsid w:val="009C4586"/>
    <w:rsid w:val="009D219C"/>
    <w:rsid w:val="009D7E97"/>
    <w:rsid w:val="009E52CA"/>
    <w:rsid w:val="009F72E5"/>
    <w:rsid w:val="00A03FFA"/>
    <w:rsid w:val="00A04942"/>
    <w:rsid w:val="00A04B52"/>
    <w:rsid w:val="00A05F02"/>
    <w:rsid w:val="00A142CC"/>
    <w:rsid w:val="00A1469B"/>
    <w:rsid w:val="00A14EF5"/>
    <w:rsid w:val="00A26D0F"/>
    <w:rsid w:val="00A32284"/>
    <w:rsid w:val="00A42D9B"/>
    <w:rsid w:val="00A50A8B"/>
    <w:rsid w:val="00A5490F"/>
    <w:rsid w:val="00A55D1D"/>
    <w:rsid w:val="00A57BBA"/>
    <w:rsid w:val="00A63D7C"/>
    <w:rsid w:val="00A7514C"/>
    <w:rsid w:val="00A8122C"/>
    <w:rsid w:val="00A83312"/>
    <w:rsid w:val="00AE41C4"/>
    <w:rsid w:val="00AE49C9"/>
    <w:rsid w:val="00B1469E"/>
    <w:rsid w:val="00B86F78"/>
    <w:rsid w:val="00B929BF"/>
    <w:rsid w:val="00BB5967"/>
    <w:rsid w:val="00C05C55"/>
    <w:rsid w:val="00C076C6"/>
    <w:rsid w:val="00C1247F"/>
    <w:rsid w:val="00C137DA"/>
    <w:rsid w:val="00C20F69"/>
    <w:rsid w:val="00C3113F"/>
    <w:rsid w:val="00C367F2"/>
    <w:rsid w:val="00C4090B"/>
    <w:rsid w:val="00C4536F"/>
    <w:rsid w:val="00C46ADA"/>
    <w:rsid w:val="00C8438D"/>
    <w:rsid w:val="00C85025"/>
    <w:rsid w:val="00C918BD"/>
    <w:rsid w:val="00C94E59"/>
    <w:rsid w:val="00CA680A"/>
    <w:rsid w:val="00CE0951"/>
    <w:rsid w:val="00CE2195"/>
    <w:rsid w:val="00CF68A2"/>
    <w:rsid w:val="00D24051"/>
    <w:rsid w:val="00D3779E"/>
    <w:rsid w:val="00D679E5"/>
    <w:rsid w:val="00D74391"/>
    <w:rsid w:val="00D74617"/>
    <w:rsid w:val="00D83360"/>
    <w:rsid w:val="00DB7B85"/>
    <w:rsid w:val="00DD31B4"/>
    <w:rsid w:val="00DF7645"/>
    <w:rsid w:val="00E03323"/>
    <w:rsid w:val="00E047AD"/>
    <w:rsid w:val="00E12287"/>
    <w:rsid w:val="00E1231C"/>
    <w:rsid w:val="00E127A1"/>
    <w:rsid w:val="00E20E6D"/>
    <w:rsid w:val="00E25E27"/>
    <w:rsid w:val="00E355C2"/>
    <w:rsid w:val="00E53B95"/>
    <w:rsid w:val="00E67A05"/>
    <w:rsid w:val="00E74AB7"/>
    <w:rsid w:val="00E81FE1"/>
    <w:rsid w:val="00E90203"/>
    <w:rsid w:val="00EA0405"/>
    <w:rsid w:val="00ED35D7"/>
    <w:rsid w:val="00ED61AB"/>
    <w:rsid w:val="00EE5DAE"/>
    <w:rsid w:val="00EF4C32"/>
    <w:rsid w:val="00EF69CD"/>
    <w:rsid w:val="00F02126"/>
    <w:rsid w:val="00F07AB3"/>
    <w:rsid w:val="00F227DE"/>
    <w:rsid w:val="00F262AB"/>
    <w:rsid w:val="00F5282A"/>
    <w:rsid w:val="00F623A5"/>
    <w:rsid w:val="00F67118"/>
    <w:rsid w:val="00F7284D"/>
    <w:rsid w:val="00F94A2B"/>
    <w:rsid w:val="00FA00C6"/>
    <w:rsid w:val="00FC5F9E"/>
    <w:rsid w:val="00FD12CB"/>
    <w:rsid w:val="00FE10AD"/>
    <w:rsid w:val="00FE52B9"/>
    <w:rsid w:val="00FE621C"/>
    <w:rsid w:val="00FE7A5F"/>
    <w:rsid w:val="00FF1D5B"/>
    <w:rsid w:val="00FF4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F5C490"/>
  <w15:chartTrackingRefBased/>
  <w15:docId w15:val="{6A0637CB-648B-4C13-B815-8F67F370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character" w:customStyle="1" w:styleId="authors">
    <w:name w:val="authors"/>
    <w:rsid w:val="004A1946"/>
  </w:style>
  <w:style w:type="character" w:customStyle="1" w:styleId="pmid">
    <w:name w:val="pmid"/>
    <w:rsid w:val="004A1946"/>
  </w:style>
  <w:style w:type="paragraph" w:styleId="ListParagraph">
    <w:name w:val="List Paragraph"/>
    <w:basedOn w:val="Normal"/>
    <w:uiPriority w:val="34"/>
    <w:qFormat/>
    <w:rsid w:val="004A1946"/>
    <w:pPr>
      <w:ind w:left="720"/>
      <w:contextualSpacing/>
    </w:pPr>
  </w:style>
  <w:style w:type="character" w:styleId="FollowedHyperlink">
    <w:name w:val="FollowedHyperlink"/>
    <w:basedOn w:val="DefaultParagraphFont"/>
    <w:rsid w:val="009270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332423">
      <w:bodyDiv w:val="1"/>
      <w:marLeft w:val="0"/>
      <w:marRight w:val="0"/>
      <w:marTop w:val="0"/>
      <w:marBottom w:val="0"/>
      <w:divBdr>
        <w:top w:val="none" w:sz="0" w:space="0" w:color="auto"/>
        <w:left w:val="none" w:sz="0" w:space="0" w:color="auto"/>
        <w:bottom w:val="none" w:sz="0" w:space="0" w:color="auto"/>
        <w:right w:val="none" w:sz="0" w:space="0" w:color="auto"/>
      </w:divBdr>
    </w:div>
    <w:div w:id="137438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ncbi.nlm.nih.gov/myncbi/kirk.easley.1/bibliography/public/"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_x0020_Status xmlns="90cc9ed5-125c-488b-a883-4b2061b7b65f">Working</File_x0020_Status>
    <Category xmlns="90cc9ed5-125c-488b-a883-4b2061b7b65f">Master</Category>
    <CR_ID xmlns="90cc9ed5-125c-488b-a883-4b2061b7b65f" xsi:nil="true"/>
    <Form_x0020_Set xmlns="90cc9ed5-125c-488b-a883-4b2061b7b65f">Biosketch</Form_x0020_Set>
    <Test_x0020_Comment xmlns="90cc9ed5-125c-488b-a883-4b2061b7b65f">New Working Version 20170911
9/15, RG, Edited and QCed</Test_x0020_Comment>
    <OMB_x0020_No_x002e_ xmlns="90cc9ed5-125c-488b-a883-4b2061b7b65f">0925-0046</OMB_x0020_No_x002e_>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F12B3A11F7F146A1110B896AF57C78" ma:contentTypeVersion="13" ma:contentTypeDescription="Create a new document." ma:contentTypeScope="" ma:versionID="0f20a258f0ff7619833ccdae3fbe64c8">
  <xsd:schema xmlns:xsd="http://www.w3.org/2001/XMLSchema" xmlns:xs="http://www.w3.org/2001/XMLSchema" xmlns:p="http://schemas.microsoft.com/office/2006/metadata/properties" xmlns:ns2="90cc9ed5-125c-488b-a883-4b2061b7b65f" targetNamespace="http://schemas.microsoft.com/office/2006/metadata/properties" ma:root="true" ma:fieldsID="17403c9a6f18f13ebab82df85112f442" ns2:_="">
    <xsd:import namespace="90cc9ed5-125c-488b-a883-4b2061b7b65f"/>
    <xsd:element name="properties">
      <xsd:complexType>
        <xsd:sequence>
          <xsd:element name="documentManagement">
            <xsd:complexType>
              <xsd:all>
                <xsd:element ref="ns2:Test_x0020_Comment" minOccurs="0"/>
                <xsd:element ref="ns2:Form_x0020_Set" minOccurs="0"/>
                <xsd:element ref="ns2:File_x0020_Status" minOccurs="0"/>
                <xsd:element ref="ns2:Category" minOccurs="0"/>
                <xsd:element ref="ns2:CR_ID" minOccurs="0"/>
                <xsd:element ref="ns2:OMB_x0020_No_x002e_"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c9ed5-125c-488b-a883-4b2061b7b65f" elementFormDefault="qualified">
    <xsd:import namespace="http://schemas.microsoft.com/office/2006/documentManagement/types"/>
    <xsd:import namespace="http://schemas.microsoft.com/office/infopath/2007/PartnerControls"/>
    <xsd:element name="Test_x0020_Comment" ma:index="4" nillable="true" ma:displayName="Version Comments" ma:description="Include file date and description of major revisions to this version." ma:internalName="Test_x0020_Comment" ma:readOnly="false">
      <xsd:simpleType>
        <xsd:restriction base="dms:Note">
          <xsd:maxLength value="255"/>
        </xsd:restriction>
      </xsd:simpleType>
    </xsd:element>
    <xsd:element name="Form_x0020_Set" ma:index="5" nillable="true" ma:displayName="Doc Group" ma:description="Name to group/sort/filter by form sets (e.g., SF424, PHS398, PHS2590, PHS416)." ma:format="Dropdown" ma:indexed="true" ma:internalName="Form_x0020_Set" ma:readOnly="false">
      <xsd:simpleType>
        <xsd:union memberTypes="dms:Text">
          <xsd:simpleType>
            <xsd:restriction base="dms:Choice">
              <xsd:enumeration value="SF424"/>
              <xsd:enumeration value="PHS 398"/>
              <xsd:enumeration value="PHS 2590"/>
              <xsd:enumeration value="PHS 416"/>
              <xsd:enumeration value="PHS 2271"/>
              <xsd:enumeration value="PHS 6031"/>
              <xsd:enumeration value="PHS 6031-1"/>
              <xsd:enumeration value="PHS 3734"/>
              <xsd:enumeration value="RPPR"/>
              <xsd:enumeration value="HHS 568"/>
              <xsd:enumeration value="Data Tables"/>
              <xsd:enumeration value="Data Tables Intro"/>
              <xsd:enumeration value="Data Tables Individual"/>
              <xsd:enumeration value="Data Tables Blank"/>
              <xsd:enumeration value="Data Tables Instructions"/>
              <xsd:enumeration value="PHS 416-1"/>
              <xsd:enumeration value="PHS 416-5"/>
              <xsd:enumeration value="PHS 416-7"/>
              <xsd:enumeration value="PHS 416-9"/>
              <xsd:enumeration value="Biosketch"/>
              <xsd:enumeration value="VCOC Certification"/>
              <xsd:enumeration value="Funding Agreement Certification"/>
              <xsd:enumeration value="Life Cycle Certification"/>
              <xsd:enumeration value="Final Progress Rpt"/>
            </xsd:restriction>
          </xsd:simpleType>
        </xsd:union>
      </xsd:simpleType>
    </xsd:element>
    <xsd:element name="File_x0020_Status" ma:index="6"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ma:readOnly="false">
      <xsd:simpleType>
        <xsd:union memberTypes="dms:Text">
          <xsd:simpleType>
            <xsd:restriction base="dms:Choice">
              <xsd:enumeration value="Edits TBD"/>
              <xsd:enumeration value="Edits Done"/>
              <xsd:enumeration value="Working"/>
              <xsd:enumeration value="Final"/>
              <xsd:enumeration value="Out of Date"/>
              <xsd:enumeration value="Archive"/>
            </xsd:restriction>
          </xsd:simpleType>
        </xsd:union>
      </xsd:simpleType>
    </xsd:element>
    <xsd:element name="Category" ma:index="8" nillable="true" ma:displayName="Category" ma:description="Group or filter files by categories." ma:format="Dropdown" ma:indexed="true" ma:internalName="Category" ma:readOnly="false">
      <xsd:simpleType>
        <xsd:union memberTypes="dms:Text">
          <xsd:simpleType>
            <xsd:restriction base="dms:Choice">
              <xsd:enumeration value="Master"/>
              <xsd:enumeration value="Posted"/>
              <xsd:enumeration value="WIP"/>
              <xsd:enumeration value="Deferred"/>
              <xsd:enumeration value="Archive"/>
            </xsd:restriction>
          </xsd:simpleType>
        </xsd:union>
      </xsd:simpleType>
    </xsd:element>
    <xsd:element name="CR_ID" ma:index="9" nillable="true" ma:displayName="CR ID" ma:description="Change Request System Task ID" ma:list="{93820163-164a-4a79-a024-87700734587a}" ma:internalName="CR_ID" ma:readOnly="false" ma:showField="ID">
      <xsd:simpleType>
        <xsd:restriction base="dms:Lookup"/>
      </xsd:simpleType>
    </xsd:element>
    <xsd:element name="OMB_x0020_No_x002e_" ma:index="11" nillable="true" ma:displayName="OMB No." ma:description="OMB Package Number" ma:format="Dropdown" ma:internalName="OMB_x0020_No_x002e_" ma:readOnly="false">
      <xsd:simpleType>
        <xsd:union memberTypes="dms:Text">
          <xsd:simpleType>
            <xsd:restriction base="dms:Choice">
              <xsd:enumeration value="0925-0001"/>
              <xsd:enumeration value="0925-0002"/>
              <xsd:enumeration value="0925-0001/0002"/>
            </xsd:restriction>
          </xsd:simpleType>
        </xsd:un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0cc9ed5-125c-488b-a883-4b2061b7b65f"/>
  </ds:schemaRefs>
</ds:datastoreItem>
</file>

<file path=customXml/itemProps2.xml><?xml version="1.0" encoding="utf-8"?>
<ds:datastoreItem xmlns:ds="http://schemas.openxmlformats.org/officeDocument/2006/customXml" ds:itemID="{7EDDC2FD-BF3C-4341-B14F-675DDB213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c9ed5-125c-488b-a883-4b2061b7b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4A9A40-AA55-4CBA-93F5-B14C65A494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1388</Words>
  <Characters>7916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9286</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dc:description/>
  <cp:lastModifiedBy>kirk Easley</cp:lastModifiedBy>
  <cp:revision>2</cp:revision>
  <cp:lastPrinted>2011-03-11T19:43:00Z</cp:lastPrinted>
  <dcterms:created xsi:type="dcterms:W3CDTF">2023-04-24T21:03:00Z</dcterms:created>
  <dcterms:modified xsi:type="dcterms:W3CDTF">2023-04-24T21:03:00Z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0x01010020F12B3A11F7F146A1110B896AF57C78</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